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AC" w:rsidRPr="00F3573A" w:rsidRDefault="00E20F24" w:rsidP="00627EAC">
      <w:pPr>
        <w:jc w:val="center"/>
        <w:rPr>
          <w:rFonts w:ascii="Arial" w:hAnsi="Arial" w:cs="Arial"/>
          <w:b/>
          <w:i/>
          <w:sz w:val="26"/>
          <w:szCs w:val="26"/>
        </w:rPr>
      </w:pPr>
      <w:r w:rsidRPr="00F3573A">
        <w:rPr>
          <w:rFonts w:ascii="Arial" w:hAnsi="Arial" w:cs="Arial"/>
          <w:b/>
          <w:bCs/>
          <w:sz w:val="26"/>
          <w:szCs w:val="26"/>
        </w:rPr>
        <w:t>PROYECTO DE LEY N°</w:t>
      </w:r>
      <w:r w:rsidR="00627EAC" w:rsidRPr="00F3573A">
        <w:rPr>
          <w:rFonts w:ascii="Arial" w:hAnsi="Arial" w:cs="Arial"/>
          <w:b/>
          <w:bCs/>
          <w:sz w:val="26"/>
          <w:szCs w:val="26"/>
        </w:rPr>
        <w:t xml:space="preserve">. </w:t>
      </w:r>
      <w:r w:rsidR="007A027D" w:rsidRPr="00F3573A">
        <w:rPr>
          <w:rFonts w:ascii="Arial" w:hAnsi="Arial" w:cs="Arial"/>
          <w:b/>
          <w:bCs/>
          <w:sz w:val="26"/>
          <w:szCs w:val="26"/>
        </w:rPr>
        <w:t>_____</w:t>
      </w:r>
      <w:r w:rsidRPr="00F3573A">
        <w:rPr>
          <w:rFonts w:ascii="Arial" w:hAnsi="Arial" w:cs="Arial"/>
          <w:b/>
          <w:bCs/>
          <w:sz w:val="26"/>
          <w:szCs w:val="26"/>
        </w:rPr>
        <w:t xml:space="preserve"> </w:t>
      </w:r>
      <w:r w:rsidR="007A027D" w:rsidRPr="00F3573A">
        <w:rPr>
          <w:rFonts w:ascii="Arial" w:hAnsi="Arial" w:cs="Arial"/>
          <w:b/>
          <w:color w:val="252525"/>
          <w:sz w:val="26"/>
          <w:szCs w:val="26"/>
          <w:shd w:val="clear" w:color="auto" w:fill="FFFFFF"/>
        </w:rPr>
        <w:t>DE 2019</w:t>
      </w:r>
      <w:r w:rsidR="00627EAC" w:rsidRPr="00F3573A">
        <w:rPr>
          <w:rFonts w:ascii="Arial" w:hAnsi="Arial" w:cs="Arial"/>
          <w:b/>
          <w:color w:val="252525"/>
          <w:sz w:val="26"/>
          <w:szCs w:val="26"/>
          <w:shd w:val="clear" w:color="auto" w:fill="FFFFFF"/>
        </w:rPr>
        <w:t xml:space="preserve"> SENADO </w:t>
      </w:r>
      <w:r w:rsidR="00627EAC" w:rsidRPr="00F3573A">
        <w:rPr>
          <w:rFonts w:ascii="Arial" w:hAnsi="Arial" w:cs="Arial"/>
          <w:b/>
          <w:bCs/>
          <w:sz w:val="26"/>
          <w:szCs w:val="26"/>
        </w:rPr>
        <w:t>“</w:t>
      </w:r>
      <w:r w:rsidR="00627EAC" w:rsidRPr="00F3573A">
        <w:rPr>
          <w:rFonts w:ascii="Arial" w:hAnsi="Arial" w:cs="Arial"/>
          <w:b/>
          <w:bCs/>
          <w:i/>
          <w:sz w:val="26"/>
          <w:szCs w:val="26"/>
        </w:rPr>
        <w:t>P</w:t>
      </w:r>
      <w:r w:rsidR="00627EAC" w:rsidRPr="00F3573A">
        <w:rPr>
          <w:rFonts w:ascii="Arial" w:hAnsi="Arial" w:cs="Arial"/>
          <w:b/>
          <w:i/>
          <w:sz w:val="26"/>
          <w:szCs w:val="26"/>
        </w:rPr>
        <w:t>OR MEDIO DE LA CUAL SE ESTABLECEN LINEAMIENTOS ESPECIALES PARA LA ADQUISICIÓN DE PREDIOS PARA LAS ENTIDADES TERRITORIALES POR PRESCRIPCIÓN ADQUISITIVA Y SE DICTAN OTRAS DISPOSICIONES”</w:t>
      </w:r>
    </w:p>
    <w:p w:rsidR="00627EAC" w:rsidRPr="00F3573A" w:rsidRDefault="00627EAC" w:rsidP="00627EAC">
      <w:pPr>
        <w:jc w:val="center"/>
        <w:rPr>
          <w:rFonts w:ascii="Arial" w:hAnsi="Arial" w:cs="Arial"/>
          <w:b/>
          <w:bCs/>
          <w:color w:val="000000"/>
          <w:sz w:val="26"/>
          <w:szCs w:val="26"/>
          <w:shd w:val="clear" w:color="auto" w:fill="FFFFFF"/>
        </w:rPr>
      </w:pPr>
    </w:p>
    <w:p w:rsidR="00627EAC" w:rsidRPr="00F3573A" w:rsidRDefault="00627EAC" w:rsidP="00627EAC">
      <w:pPr>
        <w:jc w:val="both"/>
        <w:rPr>
          <w:rFonts w:ascii="Arial" w:hAnsi="Arial" w:cs="Arial"/>
          <w:bCs/>
          <w:color w:val="000000"/>
          <w:sz w:val="26"/>
          <w:szCs w:val="26"/>
          <w:shd w:val="clear" w:color="auto" w:fill="FFFFFF"/>
        </w:rPr>
      </w:pPr>
    </w:p>
    <w:p w:rsidR="00627EAC" w:rsidRPr="00F3573A" w:rsidRDefault="00627EAC" w:rsidP="00627EAC">
      <w:pPr>
        <w:jc w:val="both"/>
        <w:rPr>
          <w:rFonts w:ascii="Arial" w:hAnsi="Arial" w:cs="Arial"/>
          <w:bCs/>
          <w:color w:val="000000"/>
          <w:sz w:val="26"/>
          <w:szCs w:val="26"/>
          <w:shd w:val="clear" w:color="auto" w:fill="FFFFFF"/>
        </w:rPr>
      </w:pPr>
      <w:r w:rsidRPr="00F3573A">
        <w:rPr>
          <w:rFonts w:ascii="Arial" w:hAnsi="Arial" w:cs="Arial"/>
          <w:bCs/>
          <w:color w:val="000000"/>
          <w:sz w:val="26"/>
          <w:szCs w:val="26"/>
          <w:shd w:val="clear" w:color="auto" w:fill="FFFFFF"/>
        </w:rPr>
        <w:t xml:space="preserve">Bogotá D.C., </w:t>
      </w:r>
      <w:r w:rsidR="00EE4864">
        <w:rPr>
          <w:rFonts w:ascii="Arial" w:hAnsi="Arial" w:cs="Arial"/>
          <w:bCs/>
          <w:color w:val="000000"/>
          <w:sz w:val="26"/>
          <w:szCs w:val="26"/>
          <w:shd w:val="clear" w:color="auto" w:fill="FFFFFF"/>
        </w:rPr>
        <w:t>agosto</w:t>
      </w:r>
      <w:r w:rsidR="007A027D" w:rsidRPr="00F3573A">
        <w:rPr>
          <w:rFonts w:ascii="Arial" w:hAnsi="Arial" w:cs="Arial"/>
          <w:bCs/>
          <w:color w:val="000000"/>
          <w:sz w:val="26"/>
          <w:szCs w:val="26"/>
          <w:shd w:val="clear" w:color="auto" w:fill="FFFFFF"/>
        </w:rPr>
        <w:t xml:space="preserve"> de 2019</w:t>
      </w:r>
    </w:p>
    <w:p w:rsidR="00627EAC" w:rsidRPr="00F3573A" w:rsidRDefault="00627EAC" w:rsidP="00627EAC">
      <w:pPr>
        <w:jc w:val="both"/>
        <w:rPr>
          <w:rFonts w:ascii="Arial" w:hAnsi="Arial" w:cs="Arial"/>
          <w:bCs/>
          <w:color w:val="000000"/>
          <w:sz w:val="26"/>
          <w:szCs w:val="26"/>
          <w:shd w:val="clear" w:color="auto" w:fill="FFFFFF"/>
        </w:rPr>
      </w:pPr>
    </w:p>
    <w:p w:rsidR="00627EAC" w:rsidRPr="00F3573A" w:rsidRDefault="00627EAC" w:rsidP="00627EAC">
      <w:pPr>
        <w:jc w:val="both"/>
        <w:rPr>
          <w:rFonts w:ascii="Arial" w:hAnsi="Arial" w:cs="Arial"/>
          <w:bCs/>
          <w:color w:val="000000"/>
          <w:sz w:val="26"/>
          <w:szCs w:val="26"/>
          <w:shd w:val="clear" w:color="auto" w:fill="FFFFFF"/>
        </w:rPr>
      </w:pPr>
    </w:p>
    <w:p w:rsidR="00627EAC" w:rsidRPr="00F3573A" w:rsidRDefault="00627EAC" w:rsidP="00627EAC">
      <w:pPr>
        <w:spacing w:line="20" w:lineRule="atLeast"/>
        <w:rPr>
          <w:rFonts w:ascii="Arial" w:hAnsi="Arial" w:cs="Arial"/>
          <w:sz w:val="26"/>
          <w:szCs w:val="26"/>
        </w:rPr>
      </w:pPr>
      <w:r w:rsidRPr="00F3573A">
        <w:rPr>
          <w:rFonts w:ascii="Arial" w:hAnsi="Arial" w:cs="Arial"/>
          <w:sz w:val="26"/>
          <w:szCs w:val="26"/>
        </w:rPr>
        <w:t>Doctor</w:t>
      </w:r>
    </w:p>
    <w:p w:rsidR="00627EAC" w:rsidRPr="00F3573A" w:rsidRDefault="007A027D" w:rsidP="00627EAC">
      <w:pPr>
        <w:spacing w:line="20" w:lineRule="atLeast"/>
        <w:rPr>
          <w:rFonts w:ascii="Arial" w:hAnsi="Arial" w:cs="Arial"/>
          <w:b/>
          <w:sz w:val="26"/>
          <w:szCs w:val="26"/>
        </w:rPr>
      </w:pPr>
      <w:r w:rsidRPr="00F3573A">
        <w:rPr>
          <w:rFonts w:ascii="Arial" w:hAnsi="Arial" w:cs="Arial"/>
          <w:b/>
          <w:sz w:val="26"/>
          <w:szCs w:val="26"/>
        </w:rPr>
        <w:t>LIDIO ARTURO GARCÍA TURBAY</w:t>
      </w:r>
    </w:p>
    <w:p w:rsidR="00627EAC" w:rsidRPr="00F3573A" w:rsidRDefault="00627EAC" w:rsidP="00627EAC">
      <w:pPr>
        <w:spacing w:line="20" w:lineRule="atLeast"/>
        <w:rPr>
          <w:rFonts w:ascii="Arial" w:hAnsi="Arial" w:cs="Arial"/>
          <w:b/>
          <w:sz w:val="26"/>
          <w:szCs w:val="26"/>
        </w:rPr>
      </w:pPr>
      <w:r w:rsidRPr="00F3573A">
        <w:rPr>
          <w:rFonts w:ascii="Arial" w:hAnsi="Arial" w:cs="Arial"/>
          <w:b/>
          <w:sz w:val="26"/>
          <w:szCs w:val="26"/>
        </w:rPr>
        <w:t>PRESIDENTE</w:t>
      </w:r>
    </w:p>
    <w:p w:rsidR="00627EAC" w:rsidRPr="00F3573A" w:rsidRDefault="00627EAC" w:rsidP="00627EAC">
      <w:pPr>
        <w:spacing w:line="20" w:lineRule="atLeast"/>
        <w:rPr>
          <w:rFonts w:ascii="Arial" w:hAnsi="Arial" w:cs="Arial"/>
          <w:b/>
          <w:sz w:val="26"/>
          <w:szCs w:val="26"/>
        </w:rPr>
      </w:pPr>
      <w:r w:rsidRPr="00F3573A">
        <w:rPr>
          <w:rFonts w:ascii="Arial" w:hAnsi="Arial" w:cs="Arial"/>
          <w:b/>
          <w:sz w:val="26"/>
          <w:szCs w:val="26"/>
        </w:rPr>
        <w:t xml:space="preserve">HONORABLE </w:t>
      </w:r>
      <w:r w:rsidR="00904F83" w:rsidRPr="00F3573A">
        <w:rPr>
          <w:rFonts w:ascii="Arial" w:hAnsi="Arial" w:cs="Arial"/>
          <w:b/>
          <w:sz w:val="26"/>
          <w:szCs w:val="26"/>
        </w:rPr>
        <w:t xml:space="preserve">SENADO </w:t>
      </w:r>
      <w:r w:rsidR="002A125E" w:rsidRPr="00F3573A">
        <w:rPr>
          <w:rFonts w:ascii="Arial" w:hAnsi="Arial" w:cs="Arial"/>
          <w:b/>
          <w:sz w:val="26"/>
          <w:szCs w:val="26"/>
        </w:rPr>
        <w:t>DE LA REPÚBLICA</w:t>
      </w:r>
    </w:p>
    <w:p w:rsidR="00627EAC" w:rsidRPr="00F3573A" w:rsidRDefault="00627EAC" w:rsidP="00627EAC">
      <w:pPr>
        <w:jc w:val="both"/>
        <w:rPr>
          <w:rFonts w:ascii="Arial" w:hAnsi="Arial" w:cs="Arial"/>
          <w:bCs/>
          <w:color w:val="000000"/>
          <w:sz w:val="26"/>
          <w:szCs w:val="26"/>
          <w:shd w:val="clear" w:color="auto" w:fill="FFFFFF"/>
        </w:rPr>
      </w:pPr>
      <w:r w:rsidRPr="00F3573A">
        <w:rPr>
          <w:rFonts w:ascii="Arial" w:hAnsi="Arial" w:cs="Arial"/>
          <w:bCs/>
          <w:color w:val="000000"/>
          <w:sz w:val="26"/>
          <w:szCs w:val="26"/>
          <w:shd w:val="clear" w:color="auto" w:fill="FFFFFF"/>
        </w:rPr>
        <w:t xml:space="preserve">Ciudad. </w:t>
      </w:r>
    </w:p>
    <w:p w:rsidR="00627EAC" w:rsidRPr="00F3573A" w:rsidRDefault="00627EAC" w:rsidP="00627EAC">
      <w:pPr>
        <w:jc w:val="both"/>
        <w:rPr>
          <w:rFonts w:ascii="Arial" w:hAnsi="Arial" w:cs="Arial"/>
          <w:bCs/>
          <w:color w:val="000000"/>
          <w:sz w:val="26"/>
          <w:szCs w:val="26"/>
          <w:shd w:val="clear" w:color="auto" w:fill="FFFFFF"/>
        </w:rPr>
      </w:pPr>
    </w:p>
    <w:p w:rsidR="00A93F6C" w:rsidRPr="00F3573A" w:rsidRDefault="00A93F6C" w:rsidP="00627EAC">
      <w:pPr>
        <w:jc w:val="both"/>
        <w:rPr>
          <w:rFonts w:ascii="Arial" w:hAnsi="Arial" w:cs="Arial"/>
          <w:bCs/>
          <w:color w:val="000000"/>
          <w:sz w:val="26"/>
          <w:szCs w:val="26"/>
          <w:shd w:val="clear" w:color="auto" w:fill="FFFFFF"/>
        </w:rPr>
      </w:pPr>
    </w:p>
    <w:p w:rsidR="00627EAC" w:rsidRPr="00F3573A" w:rsidRDefault="00627EAC" w:rsidP="00627EAC">
      <w:pPr>
        <w:jc w:val="both"/>
        <w:rPr>
          <w:rFonts w:ascii="Arial" w:hAnsi="Arial" w:cs="Arial"/>
          <w:bCs/>
          <w:color w:val="000000"/>
          <w:sz w:val="26"/>
          <w:szCs w:val="26"/>
          <w:shd w:val="clear" w:color="auto" w:fill="FFFFFF"/>
        </w:rPr>
      </w:pPr>
      <w:r w:rsidRPr="00F3573A">
        <w:rPr>
          <w:rFonts w:ascii="Arial" w:hAnsi="Arial" w:cs="Arial"/>
          <w:bCs/>
          <w:color w:val="000000"/>
          <w:sz w:val="26"/>
          <w:szCs w:val="26"/>
          <w:shd w:val="clear" w:color="auto" w:fill="FFFFFF"/>
        </w:rPr>
        <w:t xml:space="preserve">Respetado Doctor </w:t>
      </w:r>
      <w:r w:rsidR="00EE4864">
        <w:rPr>
          <w:rFonts w:ascii="Arial" w:hAnsi="Arial" w:cs="Arial"/>
          <w:bCs/>
          <w:color w:val="000000"/>
          <w:sz w:val="26"/>
          <w:szCs w:val="26"/>
          <w:shd w:val="clear" w:color="auto" w:fill="FFFFFF"/>
        </w:rPr>
        <w:t>Garcí</w:t>
      </w:r>
      <w:r w:rsidR="007A027D" w:rsidRPr="00F3573A">
        <w:rPr>
          <w:rFonts w:ascii="Arial" w:hAnsi="Arial" w:cs="Arial"/>
          <w:bCs/>
          <w:color w:val="000000"/>
          <w:sz w:val="26"/>
          <w:szCs w:val="26"/>
          <w:shd w:val="clear" w:color="auto" w:fill="FFFFFF"/>
        </w:rPr>
        <w:t>a</w:t>
      </w:r>
      <w:r w:rsidRPr="00F3573A">
        <w:rPr>
          <w:rFonts w:ascii="Arial" w:hAnsi="Arial" w:cs="Arial"/>
          <w:bCs/>
          <w:color w:val="000000"/>
          <w:sz w:val="26"/>
          <w:szCs w:val="26"/>
          <w:shd w:val="clear" w:color="auto" w:fill="FFFFFF"/>
        </w:rPr>
        <w:t>,</w:t>
      </w:r>
    </w:p>
    <w:p w:rsidR="00627EAC" w:rsidRPr="00F3573A" w:rsidRDefault="00627EAC" w:rsidP="00627EAC">
      <w:pPr>
        <w:jc w:val="both"/>
        <w:rPr>
          <w:rFonts w:ascii="Arial" w:hAnsi="Arial" w:cs="Arial"/>
          <w:bCs/>
          <w:color w:val="000000"/>
          <w:sz w:val="26"/>
          <w:szCs w:val="26"/>
          <w:shd w:val="clear" w:color="auto" w:fill="FFFFFF"/>
        </w:rPr>
      </w:pPr>
    </w:p>
    <w:p w:rsidR="00627EAC" w:rsidRPr="00F3573A" w:rsidRDefault="002A125E" w:rsidP="00627EAC">
      <w:pPr>
        <w:jc w:val="both"/>
        <w:rPr>
          <w:rFonts w:ascii="Arial" w:hAnsi="Arial" w:cs="Arial"/>
          <w:b/>
          <w:bCs/>
          <w:color w:val="000000"/>
          <w:sz w:val="26"/>
          <w:szCs w:val="26"/>
          <w:shd w:val="clear" w:color="auto" w:fill="FFFFFF"/>
        </w:rPr>
      </w:pPr>
      <w:r w:rsidRPr="00F3573A">
        <w:rPr>
          <w:rFonts w:ascii="Arial" w:hAnsi="Arial" w:cs="Arial"/>
          <w:bCs/>
          <w:color w:val="000000"/>
          <w:sz w:val="26"/>
          <w:szCs w:val="26"/>
          <w:shd w:val="clear" w:color="auto" w:fill="FFFFFF"/>
        </w:rPr>
        <w:t>Radicamos</w:t>
      </w:r>
      <w:r w:rsidR="00627EAC" w:rsidRPr="00F3573A">
        <w:rPr>
          <w:rFonts w:ascii="Arial" w:hAnsi="Arial" w:cs="Arial"/>
          <w:bCs/>
          <w:color w:val="000000"/>
          <w:sz w:val="26"/>
          <w:szCs w:val="26"/>
          <w:shd w:val="clear" w:color="auto" w:fill="FFFFFF"/>
        </w:rPr>
        <w:t xml:space="preserve"> en su despacho, el Proyecto de Ley</w:t>
      </w:r>
      <w:r w:rsidR="007A027D" w:rsidRPr="00F3573A">
        <w:rPr>
          <w:rFonts w:ascii="Arial" w:hAnsi="Arial" w:cs="Arial"/>
          <w:bCs/>
          <w:color w:val="000000"/>
          <w:sz w:val="26"/>
          <w:szCs w:val="26"/>
          <w:shd w:val="clear" w:color="auto" w:fill="FFFFFF"/>
        </w:rPr>
        <w:t xml:space="preserve"> N° ____ de 2019</w:t>
      </w:r>
      <w:r w:rsidRPr="00F3573A">
        <w:rPr>
          <w:rFonts w:ascii="Arial" w:hAnsi="Arial" w:cs="Arial"/>
          <w:bCs/>
          <w:color w:val="000000"/>
          <w:sz w:val="26"/>
          <w:szCs w:val="26"/>
          <w:shd w:val="clear" w:color="auto" w:fill="FFFFFF"/>
        </w:rPr>
        <w:t xml:space="preserve"> Senado</w:t>
      </w:r>
      <w:r w:rsidR="00627EAC" w:rsidRPr="00F3573A">
        <w:rPr>
          <w:rFonts w:ascii="Arial" w:hAnsi="Arial" w:cs="Arial"/>
          <w:bCs/>
          <w:color w:val="000000"/>
          <w:sz w:val="26"/>
          <w:szCs w:val="26"/>
          <w:shd w:val="clear" w:color="auto" w:fill="FFFFFF"/>
        </w:rPr>
        <w:t xml:space="preserve"> </w:t>
      </w:r>
      <w:r w:rsidR="00627EAC" w:rsidRPr="00F3573A">
        <w:rPr>
          <w:rFonts w:ascii="Arial" w:hAnsi="Arial" w:cs="Arial"/>
          <w:b/>
          <w:bCs/>
          <w:color w:val="000000"/>
          <w:sz w:val="26"/>
          <w:szCs w:val="26"/>
          <w:shd w:val="clear" w:color="auto" w:fill="FFFFFF"/>
        </w:rPr>
        <w:t>“</w:t>
      </w:r>
      <w:r w:rsidRPr="00F3573A">
        <w:rPr>
          <w:rFonts w:ascii="Arial" w:hAnsi="Arial" w:cs="Arial"/>
          <w:b/>
          <w:bCs/>
          <w:i/>
          <w:sz w:val="26"/>
          <w:szCs w:val="26"/>
        </w:rPr>
        <w:t>P</w:t>
      </w:r>
      <w:r w:rsidRPr="00F3573A">
        <w:rPr>
          <w:rFonts w:ascii="Arial" w:hAnsi="Arial" w:cs="Arial"/>
          <w:b/>
          <w:i/>
          <w:sz w:val="26"/>
          <w:szCs w:val="26"/>
        </w:rPr>
        <w:t>or medio de la cual se establecen lineamientos especiales para la adquisición de predios para las entidades territoriales por prescripción adquisitiva y se dictan otras disposiciones”</w:t>
      </w:r>
      <w:r w:rsidR="00627EAC" w:rsidRPr="00F3573A">
        <w:rPr>
          <w:rFonts w:ascii="Arial" w:hAnsi="Arial" w:cs="Arial"/>
          <w:b/>
          <w:bCs/>
          <w:color w:val="000000"/>
          <w:sz w:val="26"/>
          <w:szCs w:val="26"/>
          <w:shd w:val="clear" w:color="auto" w:fill="FFFFFF"/>
        </w:rPr>
        <w:t>.</w:t>
      </w:r>
    </w:p>
    <w:p w:rsidR="00627EAC" w:rsidRPr="00F3573A" w:rsidRDefault="00627EAC" w:rsidP="00627EAC">
      <w:pPr>
        <w:jc w:val="both"/>
        <w:rPr>
          <w:rFonts w:ascii="Arial" w:hAnsi="Arial" w:cs="Arial"/>
          <w:bCs/>
          <w:color w:val="000000"/>
          <w:sz w:val="26"/>
          <w:szCs w:val="26"/>
          <w:shd w:val="clear" w:color="auto" w:fill="FFFFFF"/>
        </w:rPr>
      </w:pPr>
    </w:p>
    <w:p w:rsidR="00627EAC" w:rsidRPr="00F3573A" w:rsidRDefault="00627EAC" w:rsidP="00627EAC">
      <w:pPr>
        <w:jc w:val="both"/>
        <w:rPr>
          <w:rFonts w:ascii="Arial" w:hAnsi="Arial" w:cs="Arial"/>
          <w:bCs/>
          <w:color w:val="000000"/>
          <w:sz w:val="26"/>
          <w:szCs w:val="26"/>
          <w:shd w:val="clear" w:color="auto" w:fill="FFFFFF"/>
        </w:rPr>
      </w:pPr>
      <w:r w:rsidRPr="00F3573A">
        <w:rPr>
          <w:rFonts w:ascii="Arial" w:hAnsi="Arial" w:cs="Arial"/>
          <w:bCs/>
          <w:color w:val="000000"/>
          <w:sz w:val="26"/>
          <w:szCs w:val="26"/>
          <w:shd w:val="clear" w:color="auto" w:fill="FFFFFF"/>
        </w:rPr>
        <w:t>Lo anterior, de acuerdo con lo previsto en el artículo 139 y siguientes de la Ley 5º de 1992.</w:t>
      </w:r>
    </w:p>
    <w:p w:rsidR="00627EAC" w:rsidRPr="00F3573A" w:rsidRDefault="00627EAC" w:rsidP="00627EAC">
      <w:pPr>
        <w:jc w:val="both"/>
        <w:rPr>
          <w:rFonts w:ascii="Arial" w:hAnsi="Arial" w:cs="Arial"/>
          <w:bCs/>
          <w:color w:val="000000"/>
          <w:sz w:val="26"/>
          <w:szCs w:val="26"/>
          <w:shd w:val="clear" w:color="auto" w:fill="FFFFFF"/>
        </w:rPr>
      </w:pPr>
    </w:p>
    <w:p w:rsidR="00627EAC" w:rsidRPr="00F3573A" w:rsidRDefault="00627EAC" w:rsidP="00627EAC">
      <w:pPr>
        <w:jc w:val="both"/>
        <w:rPr>
          <w:rFonts w:ascii="Arial" w:hAnsi="Arial" w:cs="Arial"/>
          <w:bCs/>
          <w:color w:val="000000"/>
          <w:sz w:val="26"/>
          <w:szCs w:val="26"/>
          <w:shd w:val="clear" w:color="auto" w:fill="FFFFFF"/>
        </w:rPr>
      </w:pPr>
      <w:r w:rsidRPr="00F3573A">
        <w:rPr>
          <w:rFonts w:ascii="Arial" w:hAnsi="Arial" w:cs="Arial"/>
          <w:bCs/>
          <w:color w:val="000000"/>
          <w:sz w:val="26"/>
          <w:szCs w:val="26"/>
          <w:shd w:val="clear" w:color="auto" w:fill="FFFFFF"/>
        </w:rPr>
        <w:t>Atentamente,</w:t>
      </w:r>
    </w:p>
    <w:p w:rsidR="00627EAC" w:rsidRPr="00F3573A" w:rsidRDefault="00627EAC" w:rsidP="00627EAC">
      <w:pPr>
        <w:jc w:val="both"/>
        <w:rPr>
          <w:rFonts w:ascii="Arial" w:hAnsi="Arial" w:cs="Arial"/>
          <w:bCs/>
          <w:color w:val="000000"/>
          <w:sz w:val="26"/>
          <w:szCs w:val="26"/>
          <w:shd w:val="clear" w:color="auto" w:fill="FFFFFF"/>
        </w:rPr>
      </w:pPr>
    </w:p>
    <w:p w:rsidR="00627EAC" w:rsidRPr="00F3573A" w:rsidRDefault="00627EAC" w:rsidP="00627EAC">
      <w:pPr>
        <w:jc w:val="both"/>
        <w:rPr>
          <w:rFonts w:ascii="Arial" w:hAnsi="Arial" w:cs="Arial"/>
          <w:bCs/>
          <w:color w:val="000000"/>
          <w:sz w:val="26"/>
          <w:szCs w:val="26"/>
          <w:shd w:val="clear" w:color="auto" w:fill="FFFFFF"/>
        </w:rPr>
      </w:pPr>
    </w:p>
    <w:p w:rsidR="00627EAC" w:rsidRPr="00F3573A" w:rsidRDefault="00627EAC" w:rsidP="00627EAC">
      <w:pPr>
        <w:jc w:val="both"/>
        <w:rPr>
          <w:rFonts w:ascii="Arial" w:hAnsi="Arial" w:cs="Arial"/>
          <w:bCs/>
          <w:color w:val="000000"/>
          <w:sz w:val="26"/>
          <w:szCs w:val="26"/>
          <w:shd w:val="clear" w:color="auto" w:fill="FFFFFF"/>
        </w:rPr>
      </w:pPr>
    </w:p>
    <w:p w:rsidR="00904F83" w:rsidRPr="00F3573A" w:rsidRDefault="00904F83" w:rsidP="00627EAC">
      <w:pPr>
        <w:jc w:val="both"/>
        <w:rPr>
          <w:rFonts w:ascii="Arial" w:hAnsi="Arial" w:cs="Arial"/>
          <w:bCs/>
          <w:color w:val="000000"/>
          <w:sz w:val="26"/>
          <w:szCs w:val="26"/>
          <w:shd w:val="clear" w:color="auto" w:fill="FFFFFF"/>
        </w:rPr>
      </w:pPr>
    </w:p>
    <w:p w:rsidR="007A027D" w:rsidRPr="006D16AC" w:rsidRDefault="007A027D" w:rsidP="007A027D">
      <w:pPr>
        <w:jc w:val="both"/>
        <w:rPr>
          <w:rFonts w:ascii="Arial" w:hAnsi="Arial" w:cs="Arial"/>
          <w:b/>
          <w:sz w:val="26"/>
          <w:szCs w:val="26"/>
          <w:shd w:val="clear" w:color="auto" w:fill="FFFFFF"/>
        </w:rPr>
      </w:pPr>
      <w:r w:rsidRPr="006D16AC">
        <w:rPr>
          <w:rFonts w:ascii="Arial" w:hAnsi="Arial" w:cs="Arial"/>
          <w:b/>
          <w:sz w:val="26"/>
          <w:szCs w:val="26"/>
          <w:shd w:val="clear" w:color="auto" w:fill="FFFFFF"/>
        </w:rPr>
        <w:t>Jorge Eliécer Tamayo Marulanda</w:t>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t xml:space="preserve">Luis Fernando Gómez </w:t>
      </w:r>
      <w:proofErr w:type="spellStart"/>
      <w:r w:rsidRPr="006D16AC">
        <w:rPr>
          <w:rFonts w:ascii="Arial" w:hAnsi="Arial" w:cs="Arial"/>
          <w:b/>
          <w:sz w:val="26"/>
          <w:szCs w:val="26"/>
          <w:shd w:val="clear" w:color="auto" w:fill="FFFFFF"/>
        </w:rPr>
        <w:t>Betancurt</w:t>
      </w:r>
      <w:proofErr w:type="spellEnd"/>
    </w:p>
    <w:p w:rsidR="007A027D" w:rsidRPr="006D16AC" w:rsidRDefault="007A027D" w:rsidP="007A027D">
      <w:pPr>
        <w:jc w:val="both"/>
        <w:rPr>
          <w:rFonts w:ascii="Arial" w:hAnsi="Arial" w:cs="Arial"/>
          <w:b/>
          <w:sz w:val="26"/>
          <w:szCs w:val="26"/>
          <w:shd w:val="clear" w:color="auto" w:fill="FFFFFF"/>
        </w:rPr>
      </w:pPr>
      <w:r w:rsidRPr="006D16AC">
        <w:rPr>
          <w:rFonts w:ascii="Arial" w:hAnsi="Arial" w:cs="Arial"/>
          <w:b/>
          <w:sz w:val="26"/>
          <w:szCs w:val="26"/>
          <w:shd w:val="clear" w:color="auto" w:fill="FFFFFF"/>
        </w:rPr>
        <w:t>Representante a la Cámara</w:t>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t>Representante a la Cámara</w:t>
      </w:r>
    </w:p>
    <w:p w:rsidR="007A027D" w:rsidRPr="006D16AC" w:rsidRDefault="007A027D" w:rsidP="007A027D">
      <w:pPr>
        <w:jc w:val="both"/>
        <w:rPr>
          <w:rFonts w:ascii="Arial" w:hAnsi="Arial" w:cs="Arial"/>
          <w:sz w:val="26"/>
          <w:szCs w:val="26"/>
          <w:shd w:val="clear" w:color="auto" w:fill="FFFFFF"/>
        </w:rPr>
      </w:pPr>
    </w:p>
    <w:p w:rsidR="007A027D" w:rsidRPr="006D16AC" w:rsidRDefault="007A027D" w:rsidP="007A027D">
      <w:pPr>
        <w:jc w:val="both"/>
        <w:rPr>
          <w:rFonts w:ascii="Arial" w:hAnsi="Arial" w:cs="Arial"/>
          <w:sz w:val="26"/>
          <w:szCs w:val="26"/>
          <w:shd w:val="clear" w:color="auto" w:fill="FFFFFF"/>
        </w:rPr>
      </w:pPr>
    </w:p>
    <w:p w:rsidR="006D16AC" w:rsidRDefault="006D16AC" w:rsidP="007A027D">
      <w:pPr>
        <w:jc w:val="both"/>
        <w:rPr>
          <w:rFonts w:ascii="Arial" w:hAnsi="Arial" w:cs="Arial"/>
          <w:b/>
          <w:sz w:val="26"/>
          <w:szCs w:val="26"/>
        </w:rPr>
      </w:pPr>
    </w:p>
    <w:p w:rsidR="006D16AC" w:rsidRDefault="006D16AC" w:rsidP="007A027D">
      <w:pPr>
        <w:jc w:val="both"/>
        <w:rPr>
          <w:rFonts w:ascii="Arial" w:hAnsi="Arial" w:cs="Arial"/>
          <w:b/>
          <w:sz w:val="26"/>
          <w:szCs w:val="26"/>
        </w:rPr>
      </w:pPr>
    </w:p>
    <w:p w:rsidR="007A027D" w:rsidRPr="006D16AC" w:rsidRDefault="007A027D" w:rsidP="007A027D">
      <w:pPr>
        <w:jc w:val="both"/>
        <w:rPr>
          <w:rFonts w:ascii="Arial" w:hAnsi="Arial" w:cs="Arial"/>
          <w:b/>
          <w:sz w:val="26"/>
          <w:szCs w:val="26"/>
        </w:rPr>
      </w:pPr>
      <w:r w:rsidRPr="006D16AC">
        <w:rPr>
          <w:rFonts w:ascii="Arial" w:hAnsi="Arial" w:cs="Arial"/>
          <w:b/>
          <w:sz w:val="26"/>
          <w:szCs w:val="26"/>
        </w:rPr>
        <w:t xml:space="preserve">Martha Patricia Villalba </w:t>
      </w:r>
      <w:proofErr w:type="spellStart"/>
      <w:r w:rsidRPr="006D16AC">
        <w:rPr>
          <w:rFonts w:ascii="Arial" w:hAnsi="Arial" w:cs="Arial"/>
          <w:b/>
          <w:sz w:val="26"/>
          <w:szCs w:val="26"/>
        </w:rPr>
        <w:t>Hodwalker</w:t>
      </w:r>
      <w:proofErr w:type="spellEnd"/>
      <w:r w:rsidRPr="006D16AC">
        <w:rPr>
          <w:rFonts w:ascii="Arial" w:hAnsi="Arial" w:cs="Arial"/>
          <w:b/>
          <w:sz w:val="26"/>
          <w:szCs w:val="26"/>
        </w:rPr>
        <w:tab/>
      </w:r>
      <w:r w:rsidRPr="006D16AC">
        <w:rPr>
          <w:rFonts w:ascii="Arial" w:hAnsi="Arial" w:cs="Arial"/>
          <w:b/>
          <w:sz w:val="26"/>
          <w:szCs w:val="26"/>
        </w:rPr>
        <w:tab/>
        <w:t>Julián Peinado Ramírez</w:t>
      </w:r>
      <w:r w:rsidRPr="006D16AC">
        <w:rPr>
          <w:rFonts w:ascii="Arial" w:hAnsi="Arial" w:cs="Arial"/>
          <w:b/>
          <w:sz w:val="26"/>
          <w:szCs w:val="26"/>
        </w:rPr>
        <w:tab/>
      </w:r>
    </w:p>
    <w:p w:rsidR="007A027D" w:rsidRPr="00F3573A" w:rsidRDefault="007A027D" w:rsidP="007A027D">
      <w:pPr>
        <w:jc w:val="both"/>
        <w:rPr>
          <w:rFonts w:ascii="Arial" w:hAnsi="Arial" w:cs="Arial"/>
          <w:b/>
          <w:color w:val="252525"/>
          <w:sz w:val="26"/>
          <w:szCs w:val="26"/>
          <w:shd w:val="clear" w:color="auto" w:fill="FFFFFF"/>
        </w:rPr>
      </w:pPr>
      <w:r w:rsidRPr="006D16AC">
        <w:rPr>
          <w:rFonts w:ascii="Arial" w:hAnsi="Arial" w:cs="Arial"/>
          <w:b/>
          <w:sz w:val="26"/>
          <w:szCs w:val="26"/>
          <w:shd w:val="clear" w:color="auto" w:fill="FFFFFF"/>
        </w:rPr>
        <w:t>Representante a la Cámara</w:t>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t>Representante a la Cámara</w:t>
      </w:r>
      <w:r w:rsidRPr="006D16AC">
        <w:rPr>
          <w:rFonts w:ascii="Arial" w:hAnsi="Arial" w:cs="Arial"/>
          <w:b/>
          <w:sz w:val="26"/>
          <w:szCs w:val="26"/>
          <w:shd w:val="clear" w:color="auto" w:fill="FFFFFF"/>
        </w:rPr>
        <w:tab/>
      </w:r>
      <w:r w:rsidRPr="00F3573A">
        <w:rPr>
          <w:rFonts w:ascii="Arial" w:hAnsi="Arial" w:cs="Arial"/>
          <w:b/>
          <w:color w:val="252525"/>
          <w:sz w:val="26"/>
          <w:szCs w:val="26"/>
          <w:shd w:val="clear" w:color="auto" w:fill="FFFFFF"/>
        </w:rPr>
        <w:tab/>
      </w:r>
      <w:r w:rsidRPr="00F3573A">
        <w:rPr>
          <w:rFonts w:ascii="Arial" w:hAnsi="Arial" w:cs="Arial"/>
          <w:b/>
          <w:color w:val="252525"/>
          <w:sz w:val="26"/>
          <w:szCs w:val="26"/>
          <w:shd w:val="clear" w:color="auto" w:fill="FFFFFF"/>
        </w:rPr>
        <w:tab/>
      </w:r>
    </w:p>
    <w:p w:rsidR="00627EAC" w:rsidRPr="00F3573A" w:rsidRDefault="00627EAC" w:rsidP="00CE040D">
      <w:pPr>
        <w:rPr>
          <w:rFonts w:ascii="Arial" w:hAnsi="Arial" w:cs="Arial"/>
          <w:b/>
          <w:bCs/>
          <w:sz w:val="26"/>
          <w:szCs w:val="26"/>
        </w:rPr>
      </w:pPr>
    </w:p>
    <w:p w:rsidR="00CE040D" w:rsidRDefault="00CE040D" w:rsidP="00CE040D">
      <w:pPr>
        <w:rPr>
          <w:rFonts w:ascii="Arial" w:hAnsi="Arial" w:cs="Arial"/>
          <w:b/>
          <w:bCs/>
          <w:sz w:val="26"/>
          <w:szCs w:val="26"/>
        </w:rPr>
      </w:pPr>
    </w:p>
    <w:p w:rsidR="00F3573A" w:rsidRDefault="00F3573A" w:rsidP="00CE040D">
      <w:pPr>
        <w:rPr>
          <w:rFonts w:ascii="Arial" w:hAnsi="Arial" w:cs="Arial"/>
          <w:b/>
          <w:bCs/>
          <w:sz w:val="26"/>
          <w:szCs w:val="26"/>
        </w:rPr>
      </w:pPr>
    </w:p>
    <w:p w:rsidR="00F3573A" w:rsidRDefault="006D16AC" w:rsidP="00CE040D">
      <w:pPr>
        <w:rPr>
          <w:rFonts w:ascii="Arial" w:hAnsi="Arial" w:cs="Arial"/>
          <w:b/>
          <w:bCs/>
          <w:sz w:val="26"/>
          <w:szCs w:val="26"/>
        </w:rPr>
      </w:pPr>
      <w:r>
        <w:rPr>
          <w:rFonts w:ascii="Arial" w:hAnsi="Arial" w:cs="Arial"/>
          <w:b/>
          <w:bCs/>
          <w:sz w:val="26"/>
          <w:szCs w:val="26"/>
        </w:rPr>
        <w:t>Norma Hurtado Sánchez</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t>Elbert Díaz Lozano</w:t>
      </w:r>
    </w:p>
    <w:p w:rsidR="00F3573A" w:rsidRPr="006D16AC" w:rsidRDefault="006D16AC" w:rsidP="00CE040D">
      <w:pPr>
        <w:rPr>
          <w:rFonts w:ascii="Arial" w:hAnsi="Arial" w:cs="Arial"/>
          <w:b/>
          <w:bCs/>
          <w:sz w:val="26"/>
          <w:szCs w:val="26"/>
        </w:rPr>
      </w:pPr>
      <w:r w:rsidRPr="006D16AC">
        <w:rPr>
          <w:rFonts w:ascii="Arial" w:hAnsi="Arial" w:cs="Arial"/>
          <w:b/>
          <w:sz w:val="26"/>
          <w:szCs w:val="26"/>
          <w:shd w:val="clear" w:color="auto" w:fill="FFFFFF"/>
        </w:rPr>
        <w:t>Representante a la Cámara</w:t>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t>Representante a la Cámara</w:t>
      </w:r>
    </w:p>
    <w:p w:rsidR="00F3573A" w:rsidRPr="006D16AC" w:rsidRDefault="00F3573A" w:rsidP="00CE040D">
      <w:pPr>
        <w:rPr>
          <w:rFonts w:ascii="Arial" w:hAnsi="Arial" w:cs="Arial"/>
          <w:b/>
          <w:bCs/>
          <w:sz w:val="26"/>
          <w:szCs w:val="26"/>
        </w:rPr>
      </w:pPr>
    </w:p>
    <w:p w:rsidR="00F3573A" w:rsidRDefault="00F3573A" w:rsidP="00CE040D">
      <w:pPr>
        <w:rPr>
          <w:rFonts w:ascii="Arial" w:hAnsi="Arial" w:cs="Arial"/>
          <w:b/>
          <w:bCs/>
          <w:sz w:val="26"/>
          <w:szCs w:val="26"/>
        </w:rPr>
      </w:pPr>
    </w:p>
    <w:p w:rsidR="00F3573A" w:rsidRDefault="00F3573A" w:rsidP="00CE040D">
      <w:pPr>
        <w:rPr>
          <w:rFonts w:ascii="Arial" w:hAnsi="Arial" w:cs="Arial"/>
          <w:b/>
          <w:bCs/>
          <w:sz w:val="26"/>
          <w:szCs w:val="26"/>
        </w:rPr>
      </w:pPr>
    </w:p>
    <w:p w:rsidR="00F3573A" w:rsidRDefault="00F3573A" w:rsidP="00CE040D">
      <w:pPr>
        <w:rPr>
          <w:rFonts w:ascii="Arial" w:hAnsi="Arial" w:cs="Arial"/>
          <w:b/>
          <w:bCs/>
          <w:sz w:val="26"/>
          <w:szCs w:val="26"/>
        </w:rPr>
      </w:pPr>
    </w:p>
    <w:p w:rsidR="00F3573A" w:rsidRDefault="00F3573A" w:rsidP="00F3573A">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F3573A" w:rsidRDefault="00F3573A"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A80E89" w:rsidRDefault="00A80E89" w:rsidP="00CE040D">
      <w:pPr>
        <w:rPr>
          <w:rFonts w:ascii="Arial" w:hAnsi="Arial" w:cs="Arial"/>
          <w:b/>
          <w:bCs/>
          <w:sz w:val="26"/>
          <w:szCs w:val="26"/>
        </w:rPr>
      </w:pPr>
    </w:p>
    <w:p w:rsidR="005E69AA" w:rsidRPr="00F3573A" w:rsidRDefault="005E69AA" w:rsidP="000439AF">
      <w:pPr>
        <w:jc w:val="center"/>
        <w:rPr>
          <w:rFonts w:ascii="Arial" w:hAnsi="Arial" w:cs="Arial"/>
          <w:i/>
          <w:sz w:val="26"/>
          <w:szCs w:val="26"/>
        </w:rPr>
      </w:pPr>
      <w:r w:rsidRPr="00F3573A">
        <w:rPr>
          <w:rFonts w:ascii="Arial" w:hAnsi="Arial" w:cs="Arial"/>
          <w:b/>
          <w:bCs/>
          <w:sz w:val="26"/>
          <w:szCs w:val="26"/>
        </w:rPr>
        <w:lastRenderedPageBreak/>
        <w:t>PROYECTO DE LEY No.</w:t>
      </w:r>
      <w:r w:rsidR="000439AF" w:rsidRPr="00F3573A">
        <w:rPr>
          <w:rFonts w:ascii="Arial" w:hAnsi="Arial" w:cs="Arial"/>
          <w:b/>
          <w:bCs/>
          <w:sz w:val="26"/>
          <w:szCs w:val="26"/>
        </w:rPr>
        <w:t xml:space="preserve"> ____</w:t>
      </w:r>
      <w:r w:rsidRPr="00F3573A">
        <w:rPr>
          <w:rFonts w:ascii="Arial" w:hAnsi="Arial" w:cs="Arial"/>
          <w:b/>
          <w:bCs/>
          <w:sz w:val="26"/>
          <w:szCs w:val="26"/>
        </w:rPr>
        <w:t xml:space="preserve"> </w:t>
      </w:r>
      <w:r w:rsidR="007A027D" w:rsidRPr="00F3573A">
        <w:rPr>
          <w:rFonts w:ascii="Arial" w:hAnsi="Arial" w:cs="Arial"/>
          <w:b/>
          <w:color w:val="252525"/>
          <w:sz w:val="26"/>
          <w:szCs w:val="26"/>
          <w:shd w:val="clear" w:color="auto" w:fill="FFFFFF"/>
        </w:rPr>
        <w:t>de 2019</w:t>
      </w:r>
      <w:r w:rsidRPr="00F3573A">
        <w:rPr>
          <w:rFonts w:ascii="Arial" w:hAnsi="Arial" w:cs="Arial"/>
          <w:b/>
          <w:color w:val="252525"/>
          <w:sz w:val="26"/>
          <w:szCs w:val="26"/>
          <w:shd w:val="clear" w:color="auto" w:fill="FFFFFF"/>
        </w:rPr>
        <w:t xml:space="preserve"> </w:t>
      </w:r>
      <w:r w:rsidR="001E287B" w:rsidRPr="00F3573A">
        <w:rPr>
          <w:rFonts w:ascii="Arial" w:hAnsi="Arial" w:cs="Arial"/>
          <w:b/>
          <w:color w:val="252525"/>
          <w:sz w:val="26"/>
          <w:szCs w:val="26"/>
          <w:shd w:val="clear" w:color="auto" w:fill="FFFFFF"/>
        </w:rPr>
        <w:t>SENADO</w:t>
      </w:r>
      <w:r w:rsidRPr="00F3573A">
        <w:rPr>
          <w:rFonts w:ascii="Arial" w:hAnsi="Arial" w:cs="Arial"/>
          <w:b/>
          <w:color w:val="252525"/>
          <w:sz w:val="26"/>
          <w:szCs w:val="26"/>
          <w:shd w:val="clear" w:color="auto" w:fill="FFFFFF"/>
        </w:rPr>
        <w:t xml:space="preserve"> </w:t>
      </w:r>
      <w:r w:rsidRPr="00F3573A">
        <w:rPr>
          <w:rFonts w:ascii="Arial" w:hAnsi="Arial" w:cs="Arial"/>
          <w:b/>
          <w:bCs/>
          <w:sz w:val="26"/>
          <w:szCs w:val="26"/>
        </w:rPr>
        <w:t>“</w:t>
      </w:r>
      <w:r w:rsidRPr="00F3573A">
        <w:rPr>
          <w:rFonts w:ascii="Arial" w:hAnsi="Arial" w:cs="Arial"/>
          <w:bCs/>
          <w:i/>
          <w:sz w:val="26"/>
          <w:szCs w:val="26"/>
        </w:rPr>
        <w:t>P</w:t>
      </w:r>
      <w:r w:rsidRPr="00F3573A">
        <w:rPr>
          <w:rFonts w:ascii="Arial" w:hAnsi="Arial" w:cs="Arial"/>
          <w:i/>
          <w:sz w:val="26"/>
          <w:szCs w:val="26"/>
        </w:rPr>
        <w:t>or medio de la cual se establecen lineamientos especiales para la adquisición de predios para las entidades territoriales por prescripción adquisitiva y se dictan otras disposiciones”</w:t>
      </w:r>
    </w:p>
    <w:p w:rsidR="005E69AA" w:rsidRPr="00F3573A" w:rsidRDefault="005E69AA" w:rsidP="005E69AA">
      <w:pPr>
        <w:jc w:val="center"/>
        <w:rPr>
          <w:rFonts w:ascii="Arial" w:hAnsi="Arial" w:cs="Arial"/>
          <w:b/>
          <w:sz w:val="26"/>
          <w:szCs w:val="26"/>
        </w:rPr>
      </w:pPr>
    </w:p>
    <w:p w:rsidR="005E69AA" w:rsidRPr="00F3573A" w:rsidRDefault="005E69AA" w:rsidP="00A93F6C">
      <w:pPr>
        <w:jc w:val="center"/>
        <w:rPr>
          <w:rFonts w:ascii="Arial" w:hAnsi="Arial" w:cs="Arial"/>
          <w:color w:val="000000"/>
          <w:sz w:val="26"/>
          <w:szCs w:val="26"/>
        </w:rPr>
      </w:pPr>
      <w:r w:rsidRPr="00F3573A">
        <w:rPr>
          <w:rFonts w:ascii="Arial" w:hAnsi="Arial" w:cs="Arial"/>
          <w:color w:val="000000"/>
          <w:sz w:val="26"/>
          <w:szCs w:val="26"/>
        </w:rPr>
        <w:t>El Congreso de Colombia</w:t>
      </w:r>
    </w:p>
    <w:p w:rsidR="005E69AA" w:rsidRPr="00F3573A" w:rsidRDefault="005E69AA" w:rsidP="005E69AA">
      <w:pPr>
        <w:jc w:val="center"/>
        <w:rPr>
          <w:rFonts w:ascii="Arial" w:hAnsi="Arial" w:cs="Arial"/>
          <w:color w:val="000000"/>
          <w:sz w:val="26"/>
          <w:szCs w:val="26"/>
        </w:rPr>
      </w:pPr>
    </w:p>
    <w:p w:rsidR="005E69AA" w:rsidRPr="00F3573A" w:rsidRDefault="005E69AA" w:rsidP="005E69AA">
      <w:pPr>
        <w:jc w:val="center"/>
        <w:rPr>
          <w:rFonts w:ascii="Arial" w:hAnsi="Arial" w:cs="Arial"/>
          <w:color w:val="000000"/>
          <w:sz w:val="26"/>
          <w:szCs w:val="26"/>
        </w:rPr>
      </w:pPr>
      <w:r w:rsidRPr="00F3573A">
        <w:rPr>
          <w:rFonts w:ascii="Arial" w:hAnsi="Arial" w:cs="Arial"/>
          <w:color w:val="000000"/>
          <w:sz w:val="26"/>
          <w:szCs w:val="26"/>
        </w:rPr>
        <w:t>Decreta:</w:t>
      </w:r>
    </w:p>
    <w:p w:rsidR="00A877D0" w:rsidRPr="00F3573A" w:rsidRDefault="00A877D0" w:rsidP="005E69AA">
      <w:pPr>
        <w:jc w:val="both"/>
        <w:rPr>
          <w:rFonts w:ascii="Arial" w:hAnsi="Arial" w:cs="Arial"/>
          <w:color w:val="000000"/>
          <w:sz w:val="26"/>
          <w:szCs w:val="26"/>
        </w:rPr>
      </w:pPr>
    </w:p>
    <w:p w:rsidR="005E69AA" w:rsidRPr="00F3573A" w:rsidRDefault="005E69AA" w:rsidP="005E69AA">
      <w:pPr>
        <w:pStyle w:val="NormalWeb"/>
        <w:spacing w:before="0" w:beforeAutospacing="0" w:after="0" w:afterAutospacing="0"/>
        <w:jc w:val="both"/>
        <w:rPr>
          <w:rFonts w:ascii="Arial" w:hAnsi="Arial" w:cs="Arial"/>
          <w:sz w:val="26"/>
          <w:szCs w:val="26"/>
        </w:rPr>
      </w:pPr>
      <w:r w:rsidRPr="00F3573A">
        <w:rPr>
          <w:rFonts w:ascii="Arial" w:hAnsi="Arial" w:cs="Arial"/>
          <w:b/>
          <w:sz w:val="26"/>
          <w:szCs w:val="26"/>
        </w:rPr>
        <w:t>Artículo 1°.</w:t>
      </w:r>
      <w:r w:rsidRPr="00F3573A">
        <w:rPr>
          <w:rFonts w:ascii="Arial" w:hAnsi="Arial" w:cs="Arial"/>
          <w:sz w:val="26"/>
          <w:szCs w:val="26"/>
        </w:rPr>
        <w:t xml:space="preserve"> La presente ley tiene por objeto dictar los lineamientos para el proceso de adquisición de bienes inmuebles por prescripción adquisitiva por parte de las entidades territoriales.</w:t>
      </w:r>
    </w:p>
    <w:p w:rsidR="00A877D0" w:rsidRDefault="005E69AA" w:rsidP="005E69AA">
      <w:pPr>
        <w:pStyle w:val="NormalWeb"/>
        <w:spacing w:before="0" w:beforeAutospacing="0" w:after="0" w:afterAutospacing="0"/>
        <w:jc w:val="both"/>
        <w:rPr>
          <w:rFonts w:ascii="Arial" w:hAnsi="Arial" w:cs="Arial"/>
          <w:sz w:val="26"/>
          <w:szCs w:val="26"/>
        </w:rPr>
      </w:pPr>
      <w:r w:rsidRPr="00F3573A">
        <w:rPr>
          <w:rFonts w:ascii="Arial" w:hAnsi="Arial" w:cs="Arial"/>
          <w:sz w:val="26"/>
          <w:szCs w:val="26"/>
        </w:rPr>
        <w:t xml:space="preserve"> </w:t>
      </w:r>
    </w:p>
    <w:p w:rsidR="00A80E89" w:rsidRPr="00F3573A" w:rsidRDefault="00A80E89" w:rsidP="005E69AA">
      <w:pPr>
        <w:pStyle w:val="NormalWeb"/>
        <w:spacing w:before="0" w:beforeAutospacing="0" w:after="0" w:afterAutospacing="0"/>
        <w:jc w:val="both"/>
        <w:rPr>
          <w:rFonts w:ascii="Arial" w:hAnsi="Arial" w:cs="Arial"/>
          <w:sz w:val="26"/>
          <w:szCs w:val="26"/>
        </w:rPr>
      </w:pPr>
    </w:p>
    <w:p w:rsidR="005E69AA" w:rsidRPr="00F3573A" w:rsidRDefault="005E69AA" w:rsidP="005E69AA">
      <w:pPr>
        <w:pStyle w:val="NormalWeb"/>
        <w:spacing w:before="0" w:beforeAutospacing="0" w:after="0" w:afterAutospacing="0"/>
        <w:jc w:val="both"/>
        <w:rPr>
          <w:rFonts w:ascii="Arial" w:hAnsi="Arial" w:cs="Arial"/>
          <w:sz w:val="26"/>
          <w:szCs w:val="26"/>
        </w:rPr>
      </w:pPr>
      <w:r w:rsidRPr="00F3573A">
        <w:rPr>
          <w:rFonts w:ascii="Arial" w:hAnsi="Arial" w:cs="Arial"/>
          <w:b/>
          <w:sz w:val="26"/>
          <w:szCs w:val="26"/>
        </w:rPr>
        <w:t>Artículo 2°.</w:t>
      </w:r>
      <w:r w:rsidRPr="00F3573A">
        <w:rPr>
          <w:rFonts w:ascii="Arial" w:hAnsi="Arial" w:cs="Arial"/>
          <w:sz w:val="26"/>
          <w:szCs w:val="26"/>
        </w:rPr>
        <w:t xml:space="preserve"> Las entidades territoriales deberán realizar un inventario dentro de los seis (6) meses siguientes a la promulgación de la presente ley, de los bienes inmuebles ocupados por parte de entidades que prestan servicios o funciones públicas que puedan ser objeto de adquisición por prescripción adquisitiva y que no cuentan con el título de propiedad por parte de la entidad territorial.</w:t>
      </w:r>
    </w:p>
    <w:p w:rsidR="005E69AA" w:rsidRPr="00F3573A" w:rsidRDefault="005E69AA" w:rsidP="005E69AA">
      <w:pPr>
        <w:pStyle w:val="NormalWeb"/>
        <w:spacing w:before="0" w:beforeAutospacing="0" w:after="0" w:afterAutospacing="0"/>
        <w:jc w:val="both"/>
        <w:rPr>
          <w:rFonts w:ascii="Arial" w:hAnsi="Arial" w:cs="Arial"/>
          <w:sz w:val="26"/>
          <w:szCs w:val="26"/>
        </w:rPr>
      </w:pPr>
    </w:p>
    <w:p w:rsidR="005E69AA" w:rsidRPr="00F3573A" w:rsidRDefault="005E69AA" w:rsidP="005E69AA">
      <w:pPr>
        <w:pStyle w:val="NormalWeb"/>
        <w:spacing w:before="0" w:beforeAutospacing="0" w:after="0" w:afterAutospacing="0"/>
        <w:jc w:val="both"/>
        <w:rPr>
          <w:rFonts w:ascii="Arial" w:hAnsi="Arial" w:cs="Arial"/>
          <w:sz w:val="26"/>
          <w:szCs w:val="26"/>
        </w:rPr>
      </w:pPr>
      <w:r w:rsidRPr="00F3573A">
        <w:rPr>
          <w:rFonts w:ascii="Arial" w:hAnsi="Arial" w:cs="Arial"/>
          <w:b/>
          <w:sz w:val="26"/>
          <w:szCs w:val="26"/>
        </w:rPr>
        <w:t>Parágrafo.</w:t>
      </w:r>
      <w:r w:rsidRPr="00F3573A">
        <w:rPr>
          <w:rFonts w:ascii="Arial" w:hAnsi="Arial" w:cs="Arial"/>
          <w:sz w:val="26"/>
          <w:szCs w:val="26"/>
        </w:rPr>
        <w:t xml:space="preserve"> El incumplimiento de lo establecido en el presente artículo, será causal de mala conducta</w:t>
      </w:r>
      <w:r w:rsidR="00250068">
        <w:rPr>
          <w:rFonts w:ascii="Arial" w:hAnsi="Arial" w:cs="Arial"/>
          <w:sz w:val="26"/>
          <w:szCs w:val="26"/>
        </w:rPr>
        <w:t xml:space="preserve"> imputable al Representante Legal de la Entidad Territorial</w:t>
      </w:r>
      <w:r w:rsidRPr="00F3573A">
        <w:rPr>
          <w:rFonts w:ascii="Arial" w:hAnsi="Arial" w:cs="Arial"/>
          <w:sz w:val="26"/>
          <w:szCs w:val="26"/>
        </w:rPr>
        <w:t>.</w:t>
      </w:r>
    </w:p>
    <w:p w:rsidR="00A877D0" w:rsidRDefault="00A877D0" w:rsidP="005E69AA">
      <w:pPr>
        <w:pStyle w:val="NormalWeb"/>
        <w:spacing w:before="0" w:beforeAutospacing="0" w:after="0" w:afterAutospacing="0"/>
        <w:jc w:val="both"/>
        <w:rPr>
          <w:rFonts w:ascii="Arial" w:hAnsi="Arial" w:cs="Arial"/>
          <w:sz w:val="26"/>
          <w:szCs w:val="26"/>
        </w:rPr>
      </w:pPr>
    </w:p>
    <w:p w:rsidR="00A80E89" w:rsidRPr="00F3573A" w:rsidRDefault="00A80E89" w:rsidP="005E69AA">
      <w:pPr>
        <w:pStyle w:val="NormalWeb"/>
        <w:spacing w:before="0" w:beforeAutospacing="0" w:after="0" w:afterAutospacing="0"/>
        <w:jc w:val="both"/>
        <w:rPr>
          <w:rFonts w:ascii="Arial" w:hAnsi="Arial" w:cs="Arial"/>
          <w:sz w:val="26"/>
          <w:szCs w:val="26"/>
        </w:rPr>
      </w:pPr>
    </w:p>
    <w:p w:rsidR="005E69AA" w:rsidRPr="00F3573A" w:rsidRDefault="005E69AA" w:rsidP="005E69AA">
      <w:pPr>
        <w:pStyle w:val="NormalWeb"/>
        <w:spacing w:before="0" w:beforeAutospacing="0" w:after="0" w:afterAutospacing="0"/>
        <w:jc w:val="both"/>
        <w:rPr>
          <w:rFonts w:ascii="Arial" w:hAnsi="Arial" w:cs="Arial"/>
          <w:sz w:val="26"/>
          <w:szCs w:val="26"/>
        </w:rPr>
      </w:pPr>
      <w:r w:rsidRPr="00F3573A">
        <w:rPr>
          <w:rFonts w:ascii="Arial" w:hAnsi="Arial" w:cs="Arial"/>
          <w:b/>
          <w:sz w:val="26"/>
          <w:szCs w:val="26"/>
        </w:rPr>
        <w:t>Artículo 3°.</w:t>
      </w:r>
      <w:r w:rsidRPr="00F3573A">
        <w:rPr>
          <w:rFonts w:ascii="Arial" w:hAnsi="Arial" w:cs="Arial"/>
          <w:sz w:val="26"/>
          <w:szCs w:val="26"/>
        </w:rPr>
        <w:t xml:space="preserve"> Las entidades territoriales podrán adquirir por prescripción adquisitiva los bienes inmuebles que han servido de uso para el equipamiento público, iniciando la inscripción de declaración de posesión regular ante el notario del círculo donde esté ubicado el inmueble conforme a lo establecido en la ley 1183 de 2008. </w:t>
      </w:r>
    </w:p>
    <w:p w:rsidR="005E69AA" w:rsidRPr="00F3573A" w:rsidRDefault="005E69AA" w:rsidP="005E69AA">
      <w:pPr>
        <w:pStyle w:val="NormalWeb"/>
        <w:spacing w:before="0" w:beforeAutospacing="0" w:after="0" w:afterAutospacing="0"/>
        <w:jc w:val="both"/>
        <w:rPr>
          <w:rFonts w:ascii="Arial" w:hAnsi="Arial" w:cs="Arial"/>
          <w:sz w:val="26"/>
          <w:szCs w:val="26"/>
        </w:rPr>
      </w:pPr>
    </w:p>
    <w:p w:rsidR="005E69AA" w:rsidRPr="00F3573A" w:rsidRDefault="005E69AA" w:rsidP="005E69AA">
      <w:pPr>
        <w:pStyle w:val="NormalWeb"/>
        <w:spacing w:before="0" w:beforeAutospacing="0" w:after="0" w:afterAutospacing="0"/>
        <w:jc w:val="both"/>
        <w:rPr>
          <w:rFonts w:ascii="Arial" w:hAnsi="Arial" w:cs="Arial"/>
          <w:sz w:val="26"/>
          <w:szCs w:val="26"/>
        </w:rPr>
      </w:pPr>
      <w:r w:rsidRPr="00F3573A">
        <w:rPr>
          <w:rFonts w:ascii="Arial" w:hAnsi="Arial" w:cs="Arial"/>
          <w:sz w:val="26"/>
          <w:szCs w:val="26"/>
        </w:rPr>
        <w:t>Una vez solicitada la declaración de posesión regular, las entidades territoriales podrán estructurar sus proyectos de solicitud de recursos de inversión ante las entidades del nivel ejecutivo.</w:t>
      </w:r>
    </w:p>
    <w:p w:rsidR="005E69AA" w:rsidRPr="00F3573A" w:rsidRDefault="005E69AA" w:rsidP="005E69AA">
      <w:pPr>
        <w:pStyle w:val="NormalWeb"/>
        <w:spacing w:before="0" w:beforeAutospacing="0" w:after="0" w:afterAutospacing="0"/>
        <w:jc w:val="both"/>
        <w:rPr>
          <w:rFonts w:ascii="Arial" w:hAnsi="Arial" w:cs="Arial"/>
          <w:sz w:val="26"/>
          <w:szCs w:val="26"/>
        </w:rPr>
      </w:pPr>
    </w:p>
    <w:p w:rsidR="005E69AA" w:rsidRPr="00F3573A" w:rsidRDefault="005E69AA" w:rsidP="005E69AA">
      <w:pPr>
        <w:pStyle w:val="NormalWeb"/>
        <w:spacing w:before="0" w:beforeAutospacing="0" w:after="0" w:afterAutospacing="0"/>
        <w:jc w:val="both"/>
        <w:rPr>
          <w:rFonts w:ascii="Arial" w:hAnsi="Arial" w:cs="Arial"/>
          <w:sz w:val="26"/>
          <w:szCs w:val="26"/>
        </w:rPr>
      </w:pPr>
      <w:r w:rsidRPr="00F3573A">
        <w:rPr>
          <w:rFonts w:ascii="Arial" w:hAnsi="Arial" w:cs="Arial"/>
          <w:sz w:val="26"/>
          <w:szCs w:val="26"/>
        </w:rPr>
        <w:t xml:space="preserve">Parágrafo: Los diferentes Ministerios, Agencias, Departamentos Administrativos, y demás entidades de Orden Nacional en donde se presenten proyectos de solicitud de recursos de inversión para las entidades territoriales </w:t>
      </w:r>
      <w:r w:rsidRPr="00F3573A">
        <w:rPr>
          <w:rFonts w:ascii="Arial" w:hAnsi="Arial" w:cs="Arial"/>
          <w:sz w:val="26"/>
          <w:szCs w:val="26"/>
        </w:rPr>
        <w:lastRenderedPageBreak/>
        <w:t>con destino a estos predios, no podrán, negar el trámite respectivo del proyecto con base en que no se cuenta con la titularidad del bien.</w:t>
      </w:r>
    </w:p>
    <w:p w:rsidR="00A877D0" w:rsidRPr="00F3573A" w:rsidRDefault="00A877D0" w:rsidP="005E69AA">
      <w:pPr>
        <w:pStyle w:val="NormalWeb"/>
        <w:spacing w:before="0" w:beforeAutospacing="0" w:after="0" w:afterAutospacing="0"/>
        <w:jc w:val="both"/>
        <w:rPr>
          <w:rFonts w:ascii="Arial" w:hAnsi="Arial" w:cs="Arial"/>
          <w:sz w:val="26"/>
          <w:szCs w:val="26"/>
        </w:rPr>
      </w:pPr>
    </w:p>
    <w:p w:rsidR="000439AF" w:rsidRPr="00F3573A" w:rsidRDefault="005E69AA" w:rsidP="005E69AA">
      <w:pPr>
        <w:pStyle w:val="NormalWeb"/>
        <w:spacing w:before="0" w:beforeAutospacing="0" w:after="0" w:afterAutospacing="0"/>
        <w:jc w:val="both"/>
        <w:rPr>
          <w:rFonts w:ascii="Arial" w:hAnsi="Arial" w:cs="Arial"/>
          <w:sz w:val="26"/>
          <w:szCs w:val="26"/>
        </w:rPr>
      </w:pPr>
      <w:r w:rsidRPr="00F3573A">
        <w:rPr>
          <w:rFonts w:ascii="Arial" w:hAnsi="Arial" w:cs="Arial"/>
          <w:b/>
          <w:sz w:val="26"/>
          <w:szCs w:val="26"/>
        </w:rPr>
        <w:t>Artículo 4°.</w:t>
      </w:r>
      <w:r w:rsidRPr="00F3573A">
        <w:rPr>
          <w:rFonts w:ascii="Arial" w:hAnsi="Arial" w:cs="Arial"/>
          <w:sz w:val="26"/>
          <w:szCs w:val="26"/>
        </w:rPr>
        <w:t xml:space="preserve"> </w:t>
      </w:r>
      <w:r w:rsidR="000439AF" w:rsidRPr="00F3573A">
        <w:rPr>
          <w:rFonts w:ascii="Arial" w:hAnsi="Arial" w:cs="Arial"/>
          <w:sz w:val="26"/>
          <w:szCs w:val="26"/>
        </w:rPr>
        <w:t xml:space="preserve">Adiciónese un parágrafo al artículo </w:t>
      </w:r>
      <w:r w:rsidR="00965CD6" w:rsidRPr="00F3573A">
        <w:rPr>
          <w:rFonts w:ascii="Arial" w:hAnsi="Arial" w:cs="Arial"/>
          <w:sz w:val="26"/>
          <w:szCs w:val="26"/>
        </w:rPr>
        <w:t>1° de la Ley 1183 de 2008 el cual dirá así:</w:t>
      </w:r>
    </w:p>
    <w:p w:rsidR="00965CD6" w:rsidRPr="00F3573A" w:rsidRDefault="00965CD6" w:rsidP="005E69AA">
      <w:pPr>
        <w:pStyle w:val="NormalWeb"/>
        <w:spacing w:before="0" w:beforeAutospacing="0" w:after="0" w:afterAutospacing="0"/>
        <w:jc w:val="both"/>
        <w:rPr>
          <w:rFonts w:ascii="Arial" w:hAnsi="Arial" w:cs="Arial"/>
          <w:sz w:val="26"/>
          <w:szCs w:val="26"/>
        </w:rPr>
      </w:pPr>
    </w:p>
    <w:p w:rsidR="00A877D0" w:rsidRPr="00F3573A" w:rsidRDefault="00965CD6" w:rsidP="00A877D0">
      <w:pPr>
        <w:pStyle w:val="NormalWeb"/>
        <w:spacing w:before="0" w:beforeAutospacing="0" w:after="0" w:afterAutospacing="0"/>
        <w:ind w:left="567" w:hanging="284"/>
        <w:jc w:val="both"/>
        <w:rPr>
          <w:rFonts w:ascii="Arial" w:hAnsi="Arial" w:cs="Arial"/>
          <w:i/>
          <w:sz w:val="26"/>
          <w:szCs w:val="26"/>
        </w:rPr>
      </w:pPr>
      <w:r w:rsidRPr="00F3573A">
        <w:rPr>
          <w:rFonts w:ascii="Arial" w:hAnsi="Arial" w:cs="Arial"/>
          <w:sz w:val="26"/>
          <w:szCs w:val="26"/>
        </w:rPr>
        <w:tab/>
      </w:r>
      <w:r w:rsidRPr="00F3573A">
        <w:rPr>
          <w:rFonts w:ascii="Arial" w:hAnsi="Arial" w:cs="Arial"/>
          <w:b/>
          <w:i/>
          <w:sz w:val="26"/>
          <w:szCs w:val="26"/>
        </w:rPr>
        <w:t>Parágrafo:</w:t>
      </w:r>
      <w:r w:rsidRPr="00F3573A">
        <w:rPr>
          <w:rFonts w:ascii="Arial" w:hAnsi="Arial" w:cs="Arial"/>
          <w:i/>
          <w:sz w:val="26"/>
          <w:szCs w:val="26"/>
        </w:rPr>
        <w:t xml:space="preserve"> Cuando sea una entidad territorial quien este solicitando la declaratoria de posesión regular ante notario; no importará la ubicación del inmueble ni el estrato</w:t>
      </w:r>
      <w:r w:rsidR="00627EAC" w:rsidRPr="00F3573A">
        <w:rPr>
          <w:rFonts w:ascii="Arial" w:hAnsi="Arial" w:cs="Arial"/>
          <w:i/>
          <w:sz w:val="26"/>
          <w:szCs w:val="26"/>
        </w:rPr>
        <w:t>.</w:t>
      </w:r>
    </w:p>
    <w:p w:rsidR="00A877D0" w:rsidRDefault="00A877D0" w:rsidP="00965CD6">
      <w:pPr>
        <w:pStyle w:val="NormalWeb"/>
        <w:spacing w:before="0" w:beforeAutospacing="0" w:after="0" w:afterAutospacing="0"/>
        <w:jc w:val="both"/>
        <w:rPr>
          <w:rFonts w:ascii="Arial" w:hAnsi="Arial" w:cs="Arial"/>
          <w:b/>
          <w:sz w:val="26"/>
          <w:szCs w:val="26"/>
        </w:rPr>
      </w:pPr>
    </w:p>
    <w:p w:rsidR="00A80E89" w:rsidRPr="00F3573A" w:rsidRDefault="00A80E89" w:rsidP="00965CD6">
      <w:pPr>
        <w:pStyle w:val="NormalWeb"/>
        <w:spacing w:before="0" w:beforeAutospacing="0" w:after="0" w:afterAutospacing="0"/>
        <w:jc w:val="both"/>
        <w:rPr>
          <w:rFonts w:ascii="Arial" w:hAnsi="Arial" w:cs="Arial"/>
          <w:b/>
          <w:sz w:val="26"/>
          <w:szCs w:val="26"/>
        </w:rPr>
      </w:pPr>
    </w:p>
    <w:p w:rsidR="00965CD6" w:rsidRPr="00F3573A" w:rsidRDefault="005E69AA" w:rsidP="00965CD6">
      <w:pPr>
        <w:pStyle w:val="NormalWeb"/>
        <w:spacing w:before="0" w:beforeAutospacing="0" w:after="0" w:afterAutospacing="0"/>
        <w:jc w:val="both"/>
        <w:rPr>
          <w:rFonts w:ascii="Arial" w:hAnsi="Arial" w:cs="Arial"/>
          <w:sz w:val="26"/>
          <w:szCs w:val="26"/>
        </w:rPr>
      </w:pPr>
      <w:r w:rsidRPr="00F3573A">
        <w:rPr>
          <w:rFonts w:ascii="Arial" w:hAnsi="Arial" w:cs="Arial"/>
          <w:b/>
          <w:sz w:val="26"/>
          <w:szCs w:val="26"/>
        </w:rPr>
        <w:t>Artículo 5°.</w:t>
      </w:r>
      <w:r w:rsidRPr="00F3573A">
        <w:rPr>
          <w:rFonts w:ascii="Arial" w:hAnsi="Arial" w:cs="Arial"/>
          <w:sz w:val="26"/>
          <w:szCs w:val="26"/>
        </w:rPr>
        <w:t xml:space="preserve"> </w:t>
      </w:r>
      <w:r w:rsidR="00965CD6" w:rsidRPr="00F3573A">
        <w:rPr>
          <w:rFonts w:ascii="Arial" w:hAnsi="Arial" w:cs="Arial"/>
          <w:sz w:val="26"/>
          <w:szCs w:val="26"/>
        </w:rPr>
        <w:t>Las entidades territoriales dentro de los tres (3) meses siguientes a la declaración de posesión regular, deberán iniciar la acción de pertenencia so pena de las sanciones disciplinarias a que hubiera lugar.</w:t>
      </w:r>
    </w:p>
    <w:p w:rsidR="00A877D0" w:rsidRDefault="00A877D0" w:rsidP="005E69AA">
      <w:pPr>
        <w:pStyle w:val="NormalWeb"/>
        <w:spacing w:before="0" w:beforeAutospacing="0" w:after="0" w:afterAutospacing="0"/>
        <w:jc w:val="both"/>
        <w:rPr>
          <w:rFonts w:ascii="Arial" w:hAnsi="Arial" w:cs="Arial"/>
          <w:sz w:val="26"/>
          <w:szCs w:val="26"/>
        </w:rPr>
      </w:pPr>
    </w:p>
    <w:p w:rsidR="00A80E89" w:rsidRPr="00F3573A" w:rsidRDefault="00A80E89" w:rsidP="005E69AA">
      <w:pPr>
        <w:pStyle w:val="NormalWeb"/>
        <w:spacing w:before="0" w:beforeAutospacing="0" w:after="0" w:afterAutospacing="0"/>
        <w:jc w:val="both"/>
        <w:rPr>
          <w:rFonts w:ascii="Arial" w:hAnsi="Arial" w:cs="Arial"/>
          <w:sz w:val="26"/>
          <w:szCs w:val="26"/>
        </w:rPr>
      </w:pPr>
    </w:p>
    <w:p w:rsidR="00965CD6" w:rsidRPr="00F3573A" w:rsidRDefault="005E69AA" w:rsidP="00965CD6">
      <w:pPr>
        <w:pStyle w:val="NormalWeb"/>
        <w:spacing w:before="0" w:beforeAutospacing="0" w:after="0" w:afterAutospacing="0"/>
        <w:jc w:val="both"/>
        <w:rPr>
          <w:rFonts w:ascii="Arial" w:hAnsi="Arial" w:cs="Arial"/>
          <w:sz w:val="26"/>
          <w:szCs w:val="26"/>
        </w:rPr>
      </w:pPr>
      <w:r w:rsidRPr="00F3573A">
        <w:rPr>
          <w:rFonts w:ascii="Arial" w:hAnsi="Arial" w:cs="Arial"/>
          <w:b/>
          <w:sz w:val="26"/>
          <w:szCs w:val="26"/>
        </w:rPr>
        <w:t>Artículo 6°.</w:t>
      </w:r>
      <w:r w:rsidRPr="00F3573A">
        <w:rPr>
          <w:rFonts w:ascii="Arial" w:hAnsi="Arial" w:cs="Arial"/>
          <w:sz w:val="26"/>
          <w:szCs w:val="26"/>
        </w:rPr>
        <w:t xml:space="preserve"> </w:t>
      </w:r>
      <w:r w:rsidR="00965CD6" w:rsidRPr="00F3573A">
        <w:rPr>
          <w:rFonts w:ascii="Arial" w:hAnsi="Arial" w:cs="Arial"/>
          <w:sz w:val="26"/>
          <w:szCs w:val="26"/>
        </w:rPr>
        <w:t>En aquellos inmuebles que la entidad territorial no tenga el derecho por prescripción adquisitiva, podrá iniciar el proceso establecido en la ley 1742 de 2014</w:t>
      </w:r>
      <w:r w:rsidR="00EF5B89" w:rsidRPr="00A27E75">
        <w:rPr>
          <w:rFonts w:ascii="Arial" w:hAnsi="Arial" w:cs="Arial"/>
          <w:sz w:val="26"/>
          <w:szCs w:val="26"/>
        </w:rPr>
        <w:t>, o norma que la sustituya o modifique.</w:t>
      </w:r>
    </w:p>
    <w:p w:rsidR="00965CD6" w:rsidRPr="00F3573A" w:rsidRDefault="00965CD6" w:rsidP="00965CD6">
      <w:pPr>
        <w:pStyle w:val="NormalWeb"/>
        <w:spacing w:before="0" w:beforeAutospacing="0" w:after="0" w:afterAutospacing="0"/>
        <w:jc w:val="both"/>
        <w:rPr>
          <w:rFonts w:ascii="Arial" w:hAnsi="Arial" w:cs="Arial"/>
          <w:sz w:val="26"/>
          <w:szCs w:val="26"/>
        </w:rPr>
      </w:pPr>
    </w:p>
    <w:p w:rsidR="00965CD6" w:rsidRPr="00F3573A" w:rsidRDefault="00965CD6" w:rsidP="00965CD6">
      <w:pPr>
        <w:pStyle w:val="NormalWeb"/>
        <w:spacing w:before="0" w:beforeAutospacing="0" w:after="0" w:afterAutospacing="0"/>
        <w:jc w:val="both"/>
        <w:rPr>
          <w:rFonts w:ascii="Arial" w:hAnsi="Arial" w:cs="Arial"/>
          <w:sz w:val="26"/>
          <w:szCs w:val="26"/>
        </w:rPr>
      </w:pPr>
      <w:r w:rsidRPr="00F3573A">
        <w:rPr>
          <w:rFonts w:ascii="Arial" w:hAnsi="Arial" w:cs="Arial"/>
          <w:b/>
          <w:sz w:val="26"/>
          <w:szCs w:val="26"/>
        </w:rPr>
        <w:t>Parágrafo.</w:t>
      </w:r>
      <w:r w:rsidRPr="00F3573A">
        <w:rPr>
          <w:rFonts w:ascii="Arial" w:hAnsi="Arial" w:cs="Arial"/>
          <w:sz w:val="26"/>
          <w:szCs w:val="26"/>
        </w:rPr>
        <w:t xml:space="preserve"> Para la adquisición de predios nuevos en aras de ampliación o construcción de instalaciones para el equipamiento público, se utilizará el proceso establecido en la ley 1742 de 2014, o en las normas que la sustituyan, modifiquen o adicionen.</w:t>
      </w:r>
    </w:p>
    <w:p w:rsidR="00A877D0" w:rsidRDefault="00A877D0" w:rsidP="005E69AA">
      <w:pPr>
        <w:pStyle w:val="NormalWeb"/>
        <w:spacing w:before="0" w:beforeAutospacing="0" w:after="0" w:afterAutospacing="0"/>
        <w:jc w:val="both"/>
        <w:rPr>
          <w:rFonts w:ascii="Arial" w:hAnsi="Arial" w:cs="Arial"/>
          <w:sz w:val="26"/>
          <w:szCs w:val="26"/>
        </w:rPr>
      </w:pPr>
    </w:p>
    <w:p w:rsidR="00A80E89" w:rsidRPr="00F3573A" w:rsidRDefault="00A80E89" w:rsidP="005E69AA">
      <w:pPr>
        <w:pStyle w:val="NormalWeb"/>
        <w:spacing w:before="0" w:beforeAutospacing="0" w:after="0" w:afterAutospacing="0"/>
        <w:jc w:val="both"/>
        <w:rPr>
          <w:rFonts w:ascii="Arial" w:hAnsi="Arial" w:cs="Arial"/>
          <w:sz w:val="26"/>
          <w:szCs w:val="26"/>
        </w:rPr>
      </w:pPr>
    </w:p>
    <w:p w:rsidR="005E69AA" w:rsidRPr="00F3573A" w:rsidRDefault="00965CD6" w:rsidP="005E69AA">
      <w:pPr>
        <w:pStyle w:val="NormalWeb"/>
        <w:spacing w:before="0" w:beforeAutospacing="0" w:after="0" w:afterAutospacing="0"/>
        <w:jc w:val="both"/>
        <w:rPr>
          <w:rFonts w:ascii="Arial" w:hAnsi="Arial" w:cs="Arial"/>
          <w:sz w:val="26"/>
          <w:szCs w:val="26"/>
        </w:rPr>
      </w:pPr>
      <w:r w:rsidRPr="00F3573A">
        <w:rPr>
          <w:rFonts w:ascii="Arial" w:hAnsi="Arial" w:cs="Arial"/>
          <w:b/>
          <w:sz w:val="26"/>
          <w:szCs w:val="26"/>
        </w:rPr>
        <w:t xml:space="preserve">Artículo 7°. </w:t>
      </w:r>
      <w:r w:rsidR="005E69AA" w:rsidRPr="00F3573A">
        <w:rPr>
          <w:rFonts w:ascii="Arial" w:hAnsi="Arial" w:cs="Arial"/>
          <w:sz w:val="26"/>
          <w:szCs w:val="26"/>
        </w:rPr>
        <w:t>Adiciónese un parágrafo</w:t>
      </w:r>
      <w:r w:rsidR="004769C4">
        <w:rPr>
          <w:rFonts w:ascii="Arial" w:hAnsi="Arial" w:cs="Arial"/>
          <w:sz w:val="26"/>
          <w:szCs w:val="26"/>
        </w:rPr>
        <w:t xml:space="preserve"> nuevo</w:t>
      </w:r>
      <w:r w:rsidR="005E69AA" w:rsidRPr="00F3573A">
        <w:rPr>
          <w:rFonts w:ascii="Arial" w:hAnsi="Arial" w:cs="Arial"/>
          <w:sz w:val="26"/>
          <w:szCs w:val="26"/>
        </w:rPr>
        <w:t xml:space="preserve"> al artículo 375 del Código General del Proceso el cual quedará así:</w:t>
      </w:r>
    </w:p>
    <w:p w:rsidR="005E69AA" w:rsidRPr="00F3573A" w:rsidRDefault="005E69AA" w:rsidP="005E69AA">
      <w:pPr>
        <w:pStyle w:val="NormalWeb"/>
        <w:spacing w:before="0" w:beforeAutospacing="0" w:after="0" w:afterAutospacing="0"/>
        <w:jc w:val="both"/>
        <w:rPr>
          <w:rFonts w:ascii="Arial" w:hAnsi="Arial" w:cs="Arial"/>
          <w:sz w:val="26"/>
          <w:szCs w:val="26"/>
        </w:rPr>
      </w:pPr>
    </w:p>
    <w:p w:rsidR="005E69AA" w:rsidRPr="00F3573A" w:rsidRDefault="005E69AA" w:rsidP="005E69AA">
      <w:pPr>
        <w:pStyle w:val="NormalWeb"/>
        <w:spacing w:before="0" w:beforeAutospacing="0" w:after="0" w:afterAutospacing="0"/>
        <w:jc w:val="both"/>
        <w:rPr>
          <w:rFonts w:ascii="Arial" w:hAnsi="Arial" w:cs="Arial"/>
          <w:i/>
          <w:sz w:val="26"/>
          <w:szCs w:val="26"/>
        </w:rPr>
      </w:pPr>
      <w:r w:rsidRPr="00F3573A">
        <w:rPr>
          <w:rFonts w:ascii="Arial" w:hAnsi="Arial" w:cs="Arial"/>
          <w:sz w:val="26"/>
          <w:szCs w:val="26"/>
        </w:rPr>
        <w:tab/>
      </w:r>
      <w:r w:rsidRPr="00F3573A">
        <w:rPr>
          <w:rFonts w:ascii="Arial" w:hAnsi="Arial" w:cs="Arial"/>
          <w:i/>
          <w:sz w:val="26"/>
          <w:szCs w:val="26"/>
        </w:rPr>
        <w:t>Artículo 375. Declaración de pertenencia. (…)</w:t>
      </w:r>
    </w:p>
    <w:p w:rsidR="005E69AA" w:rsidRPr="00F3573A" w:rsidRDefault="005E69AA" w:rsidP="005E69AA">
      <w:pPr>
        <w:pStyle w:val="NormalWeb"/>
        <w:spacing w:before="0" w:beforeAutospacing="0" w:after="0" w:afterAutospacing="0"/>
        <w:jc w:val="both"/>
        <w:rPr>
          <w:rFonts w:ascii="Arial" w:hAnsi="Arial" w:cs="Arial"/>
          <w:i/>
          <w:sz w:val="26"/>
          <w:szCs w:val="26"/>
        </w:rPr>
      </w:pPr>
    </w:p>
    <w:p w:rsidR="005E69AA" w:rsidRPr="00F3573A" w:rsidRDefault="005E69AA" w:rsidP="005E69AA">
      <w:pPr>
        <w:pStyle w:val="NormalWeb"/>
        <w:spacing w:before="0" w:beforeAutospacing="0" w:after="0" w:afterAutospacing="0"/>
        <w:ind w:left="709" w:hanging="709"/>
        <w:jc w:val="both"/>
        <w:rPr>
          <w:rFonts w:ascii="Arial" w:hAnsi="Arial" w:cs="Arial"/>
          <w:i/>
          <w:sz w:val="26"/>
          <w:szCs w:val="26"/>
        </w:rPr>
      </w:pPr>
      <w:r w:rsidRPr="00F3573A">
        <w:rPr>
          <w:rFonts w:ascii="Arial" w:hAnsi="Arial" w:cs="Arial"/>
          <w:i/>
          <w:sz w:val="26"/>
          <w:szCs w:val="26"/>
        </w:rPr>
        <w:tab/>
        <w:t>Parágrafo</w:t>
      </w:r>
      <w:r w:rsidR="006D16AC">
        <w:rPr>
          <w:rFonts w:ascii="Arial" w:hAnsi="Arial" w:cs="Arial"/>
          <w:i/>
          <w:sz w:val="26"/>
          <w:szCs w:val="26"/>
        </w:rPr>
        <w:t xml:space="preserve"> 3°</w:t>
      </w:r>
      <w:r w:rsidRPr="00F3573A">
        <w:rPr>
          <w:rFonts w:ascii="Arial" w:hAnsi="Arial" w:cs="Arial"/>
          <w:i/>
          <w:sz w:val="26"/>
          <w:szCs w:val="26"/>
        </w:rPr>
        <w:t>. Los términos establecidos en este artículo se reducirán a la tercera parte cuando el accionante sea una entida</w:t>
      </w:r>
      <w:bookmarkStart w:id="0" w:name="_GoBack"/>
      <w:bookmarkEnd w:id="0"/>
      <w:r w:rsidRPr="00F3573A">
        <w:rPr>
          <w:rFonts w:ascii="Arial" w:hAnsi="Arial" w:cs="Arial"/>
          <w:i/>
          <w:sz w:val="26"/>
          <w:szCs w:val="26"/>
        </w:rPr>
        <w:t xml:space="preserve">d territorial. </w:t>
      </w:r>
    </w:p>
    <w:p w:rsidR="00A877D0" w:rsidRDefault="00A877D0" w:rsidP="005E69AA">
      <w:pPr>
        <w:pStyle w:val="NormalWeb"/>
        <w:spacing w:before="0" w:beforeAutospacing="0" w:after="0" w:afterAutospacing="0"/>
        <w:jc w:val="both"/>
        <w:rPr>
          <w:rFonts w:ascii="Arial" w:hAnsi="Arial" w:cs="Arial"/>
          <w:sz w:val="26"/>
          <w:szCs w:val="26"/>
        </w:rPr>
      </w:pPr>
    </w:p>
    <w:p w:rsidR="00A80E89" w:rsidRPr="00F3573A" w:rsidRDefault="00A80E89" w:rsidP="005E69AA">
      <w:pPr>
        <w:pStyle w:val="NormalWeb"/>
        <w:spacing w:before="0" w:beforeAutospacing="0" w:after="0" w:afterAutospacing="0"/>
        <w:jc w:val="both"/>
        <w:rPr>
          <w:rFonts w:ascii="Arial" w:hAnsi="Arial" w:cs="Arial"/>
          <w:sz w:val="26"/>
          <w:szCs w:val="26"/>
        </w:rPr>
      </w:pPr>
    </w:p>
    <w:p w:rsidR="005E69AA" w:rsidRPr="00F3573A" w:rsidRDefault="00965CD6" w:rsidP="005E69AA">
      <w:pPr>
        <w:pStyle w:val="NormalWeb"/>
        <w:spacing w:before="0" w:beforeAutospacing="0" w:after="0" w:afterAutospacing="0"/>
        <w:jc w:val="both"/>
        <w:rPr>
          <w:rFonts w:ascii="Arial" w:hAnsi="Arial" w:cs="Arial"/>
          <w:sz w:val="26"/>
          <w:szCs w:val="26"/>
        </w:rPr>
      </w:pPr>
      <w:r w:rsidRPr="00F3573A">
        <w:rPr>
          <w:rFonts w:ascii="Arial" w:hAnsi="Arial" w:cs="Arial"/>
          <w:b/>
          <w:sz w:val="26"/>
          <w:szCs w:val="26"/>
        </w:rPr>
        <w:t xml:space="preserve">Artículo 8°. </w:t>
      </w:r>
      <w:r w:rsidR="005E69AA" w:rsidRPr="00F3573A">
        <w:rPr>
          <w:rFonts w:ascii="Arial" w:hAnsi="Arial" w:cs="Arial"/>
          <w:b/>
          <w:bCs/>
          <w:iCs/>
          <w:sz w:val="26"/>
          <w:szCs w:val="26"/>
        </w:rPr>
        <w:t>Derechos de notariado y registro</w:t>
      </w:r>
      <w:r w:rsidR="005E69AA" w:rsidRPr="00F3573A">
        <w:rPr>
          <w:rFonts w:ascii="Arial" w:hAnsi="Arial" w:cs="Arial"/>
          <w:b/>
          <w:bCs/>
          <w:i/>
          <w:iCs/>
          <w:sz w:val="26"/>
          <w:szCs w:val="26"/>
        </w:rPr>
        <w:t>.</w:t>
      </w:r>
      <w:r w:rsidR="005E69AA" w:rsidRPr="00F3573A">
        <w:rPr>
          <w:rFonts w:ascii="Arial" w:hAnsi="Arial" w:cs="Arial"/>
          <w:i/>
          <w:iCs/>
          <w:sz w:val="26"/>
          <w:szCs w:val="26"/>
        </w:rPr>
        <w:t xml:space="preserve"> </w:t>
      </w:r>
      <w:r w:rsidR="005E69AA" w:rsidRPr="00F3573A">
        <w:rPr>
          <w:rFonts w:ascii="Arial" w:hAnsi="Arial" w:cs="Arial"/>
          <w:sz w:val="26"/>
          <w:szCs w:val="26"/>
        </w:rPr>
        <w:t xml:space="preserve">En los eventos de prescripción adquisitiva de bienes inmuebles a favor de entidades territoriales no habrá lugar </w:t>
      </w:r>
      <w:r w:rsidR="005E69AA" w:rsidRPr="00F3573A">
        <w:rPr>
          <w:rFonts w:ascii="Arial" w:hAnsi="Arial" w:cs="Arial"/>
          <w:sz w:val="26"/>
          <w:szCs w:val="26"/>
        </w:rPr>
        <w:lastRenderedPageBreak/>
        <w:t>al pago del impuesto de registro y anotación, de los derechos de registro, de los derechos notariales cuando a ello haya lugar.</w:t>
      </w:r>
    </w:p>
    <w:p w:rsidR="00A877D0" w:rsidRDefault="00A877D0" w:rsidP="005E69AA">
      <w:pPr>
        <w:pStyle w:val="NormalWeb"/>
        <w:spacing w:before="0" w:beforeAutospacing="0" w:after="0" w:afterAutospacing="0"/>
        <w:jc w:val="both"/>
        <w:rPr>
          <w:rFonts w:ascii="Arial" w:hAnsi="Arial" w:cs="Arial"/>
          <w:sz w:val="26"/>
          <w:szCs w:val="26"/>
        </w:rPr>
      </w:pPr>
    </w:p>
    <w:p w:rsidR="00A80E89" w:rsidRPr="00F3573A" w:rsidRDefault="00A80E89" w:rsidP="005E69AA">
      <w:pPr>
        <w:pStyle w:val="NormalWeb"/>
        <w:spacing w:before="0" w:beforeAutospacing="0" w:after="0" w:afterAutospacing="0"/>
        <w:jc w:val="both"/>
        <w:rPr>
          <w:rFonts w:ascii="Arial" w:hAnsi="Arial" w:cs="Arial"/>
          <w:sz w:val="26"/>
          <w:szCs w:val="26"/>
        </w:rPr>
      </w:pPr>
    </w:p>
    <w:p w:rsidR="00A93F6C" w:rsidRPr="00F3573A" w:rsidRDefault="00965CD6" w:rsidP="007A027D">
      <w:pPr>
        <w:jc w:val="both"/>
        <w:rPr>
          <w:rFonts w:ascii="Arial" w:hAnsi="Arial" w:cs="Arial"/>
          <w:sz w:val="26"/>
          <w:szCs w:val="26"/>
        </w:rPr>
      </w:pPr>
      <w:r w:rsidRPr="00F3573A">
        <w:rPr>
          <w:rFonts w:ascii="Arial" w:hAnsi="Arial" w:cs="Arial"/>
          <w:b/>
          <w:bCs/>
          <w:sz w:val="26"/>
          <w:szCs w:val="26"/>
        </w:rPr>
        <w:t xml:space="preserve">Artículo 9°. </w:t>
      </w:r>
      <w:r w:rsidR="005E69AA" w:rsidRPr="00F3573A">
        <w:rPr>
          <w:rFonts w:ascii="Arial" w:hAnsi="Arial" w:cs="Arial"/>
          <w:b/>
          <w:sz w:val="26"/>
          <w:szCs w:val="26"/>
        </w:rPr>
        <w:t>Excepciones.</w:t>
      </w:r>
      <w:r w:rsidR="005E69AA" w:rsidRPr="00F3573A">
        <w:rPr>
          <w:rFonts w:ascii="Arial" w:hAnsi="Arial" w:cs="Arial"/>
          <w:sz w:val="26"/>
          <w:szCs w:val="26"/>
        </w:rPr>
        <w:t xml:space="preserve"> La presente ley no aplica a los bienes inmuebles ubicados en resguardos indígenas o de propiedad colectiva de las comunidades negras u otros grupos étnicos. Para el otorgamiento del título de propiedad, deberá tramitarse el proceso verbal especial consagrado en la presente ley. </w:t>
      </w:r>
    </w:p>
    <w:p w:rsidR="00A877D0" w:rsidRDefault="00A877D0" w:rsidP="005E69AA">
      <w:pPr>
        <w:pStyle w:val="NormalWeb"/>
        <w:spacing w:before="0" w:beforeAutospacing="0" w:after="0" w:afterAutospacing="0"/>
        <w:rPr>
          <w:rFonts w:ascii="Arial" w:hAnsi="Arial" w:cs="Arial"/>
          <w:b/>
          <w:bCs/>
          <w:sz w:val="26"/>
          <w:szCs w:val="26"/>
        </w:rPr>
      </w:pPr>
    </w:p>
    <w:p w:rsidR="00A80E89" w:rsidRPr="00F3573A" w:rsidRDefault="00A80E89" w:rsidP="005E69AA">
      <w:pPr>
        <w:pStyle w:val="NormalWeb"/>
        <w:spacing w:before="0" w:beforeAutospacing="0" w:after="0" w:afterAutospacing="0"/>
        <w:rPr>
          <w:rFonts w:ascii="Arial" w:hAnsi="Arial" w:cs="Arial"/>
          <w:b/>
          <w:bCs/>
          <w:sz w:val="26"/>
          <w:szCs w:val="26"/>
        </w:rPr>
      </w:pPr>
    </w:p>
    <w:p w:rsidR="005E69AA" w:rsidRPr="00F3573A" w:rsidRDefault="00965CD6" w:rsidP="00965CD6">
      <w:pPr>
        <w:pStyle w:val="NormalWeb"/>
        <w:spacing w:before="0" w:beforeAutospacing="0" w:after="0" w:afterAutospacing="0"/>
        <w:jc w:val="both"/>
        <w:rPr>
          <w:rFonts w:ascii="Arial" w:hAnsi="Arial" w:cs="Arial"/>
          <w:sz w:val="26"/>
          <w:szCs w:val="26"/>
        </w:rPr>
      </w:pPr>
      <w:r w:rsidRPr="00F3573A">
        <w:rPr>
          <w:rFonts w:ascii="Arial" w:hAnsi="Arial" w:cs="Arial"/>
          <w:b/>
          <w:bCs/>
          <w:sz w:val="26"/>
          <w:szCs w:val="26"/>
        </w:rPr>
        <w:t>Artículo 10</w:t>
      </w:r>
      <w:r w:rsidR="005E69AA" w:rsidRPr="00F3573A">
        <w:rPr>
          <w:rFonts w:ascii="Arial" w:hAnsi="Arial" w:cs="Arial"/>
          <w:b/>
          <w:bCs/>
          <w:sz w:val="26"/>
          <w:szCs w:val="26"/>
        </w:rPr>
        <w:t xml:space="preserve">°. </w:t>
      </w:r>
      <w:r w:rsidR="005E69AA" w:rsidRPr="00F3573A">
        <w:rPr>
          <w:rFonts w:ascii="Arial" w:hAnsi="Arial" w:cs="Arial"/>
          <w:b/>
          <w:bCs/>
          <w:i/>
          <w:iCs/>
          <w:sz w:val="26"/>
          <w:szCs w:val="26"/>
        </w:rPr>
        <w:t>Vigencia</w:t>
      </w:r>
      <w:r w:rsidR="005E69AA" w:rsidRPr="00F3573A">
        <w:rPr>
          <w:rFonts w:ascii="Arial" w:hAnsi="Arial" w:cs="Arial"/>
          <w:b/>
          <w:bCs/>
          <w:sz w:val="26"/>
          <w:szCs w:val="26"/>
        </w:rPr>
        <w:t>.</w:t>
      </w:r>
      <w:r w:rsidR="005E69AA" w:rsidRPr="00F3573A">
        <w:rPr>
          <w:rFonts w:ascii="Arial" w:hAnsi="Arial" w:cs="Arial"/>
          <w:sz w:val="26"/>
          <w:szCs w:val="26"/>
        </w:rPr>
        <w:t xml:space="preserve"> Esta ley empezará a re</w:t>
      </w:r>
      <w:r w:rsidRPr="00F3573A">
        <w:rPr>
          <w:rFonts w:ascii="Arial" w:hAnsi="Arial" w:cs="Arial"/>
          <w:sz w:val="26"/>
          <w:szCs w:val="26"/>
        </w:rPr>
        <w:t>gir a partir de su promulgación y deroga todas las disposiciones que le sean contrarias.</w:t>
      </w:r>
      <w:r w:rsidR="005E69AA" w:rsidRPr="00F3573A">
        <w:rPr>
          <w:rFonts w:ascii="Arial" w:hAnsi="Arial" w:cs="Arial"/>
          <w:sz w:val="26"/>
          <w:szCs w:val="26"/>
        </w:rPr>
        <w:t xml:space="preserve"> </w:t>
      </w:r>
    </w:p>
    <w:p w:rsidR="005E69AA" w:rsidRPr="00F3573A" w:rsidRDefault="005E69AA" w:rsidP="005E69AA">
      <w:pPr>
        <w:jc w:val="both"/>
        <w:rPr>
          <w:rFonts w:ascii="Arial" w:hAnsi="Arial" w:cs="Arial"/>
          <w:color w:val="000000"/>
          <w:sz w:val="26"/>
          <w:szCs w:val="26"/>
        </w:rPr>
      </w:pPr>
    </w:p>
    <w:p w:rsidR="00A877D0" w:rsidRDefault="00A80E89" w:rsidP="005E69AA">
      <w:pPr>
        <w:jc w:val="both"/>
        <w:rPr>
          <w:rFonts w:ascii="Arial" w:hAnsi="Arial" w:cs="Arial"/>
          <w:color w:val="000000"/>
          <w:sz w:val="26"/>
          <w:szCs w:val="26"/>
        </w:rPr>
      </w:pPr>
      <w:r>
        <w:rPr>
          <w:rFonts w:ascii="Arial" w:hAnsi="Arial" w:cs="Arial"/>
          <w:color w:val="000000"/>
          <w:sz w:val="26"/>
          <w:szCs w:val="26"/>
        </w:rPr>
        <w:t>De los congresistas,</w:t>
      </w:r>
    </w:p>
    <w:p w:rsidR="00A80E89" w:rsidRDefault="00A80E89" w:rsidP="005E69AA">
      <w:pPr>
        <w:jc w:val="both"/>
        <w:rPr>
          <w:rFonts w:ascii="Arial" w:hAnsi="Arial" w:cs="Arial"/>
          <w:color w:val="000000"/>
          <w:sz w:val="26"/>
          <w:szCs w:val="26"/>
        </w:rPr>
      </w:pPr>
    </w:p>
    <w:p w:rsidR="00A80E89" w:rsidRPr="00F3573A" w:rsidRDefault="00A80E89" w:rsidP="005E69AA">
      <w:pPr>
        <w:jc w:val="both"/>
        <w:rPr>
          <w:rFonts w:ascii="Arial" w:hAnsi="Arial" w:cs="Arial"/>
          <w:color w:val="000000"/>
          <w:sz w:val="26"/>
          <w:szCs w:val="26"/>
        </w:rPr>
      </w:pPr>
    </w:p>
    <w:p w:rsidR="00A877D0" w:rsidRPr="00F3573A" w:rsidRDefault="00A877D0" w:rsidP="005E69AA">
      <w:pPr>
        <w:jc w:val="both"/>
        <w:rPr>
          <w:rFonts w:ascii="Arial" w:hAnsi="Arial" w:cs="Arial"/>
          <w:color w:val="000000"/>
          <w:sz w:val="26"/>
          <w:szCs w:val="26"/>
        </w:rPr>
      </w:pPr>
    </w:p>
    <w:p w:rsidR="007A027D" w:rsidRPr="00F3573A" w:rsidRDefault="007A027D" w:rsidP="005E69AA">
      <w:pPr>
        <w:jc w:val="both"/>
        <w:rPr>
          <w:rFonts w:ascii="Arial" w:hAnsi="Arial" w:cs="Arial"/>
          <w:color w:val="000000"/>
          <w:sz w:val="26"/>
          <w:szCs w:val="26"/>
        </w:rPr>
      </w:pPr>
    </w:p>
    <w:p w:rsidR="007A027D" w:rsidRPr="00F3573A" w:rsidRDefault="007A027D" w:rsidP="007A027D">
      <w:pPr>
        <w:jc w:val="both"/>
        <w:rPr>
          <w:rFonts w:ascii="Arial" w:hAnsi="Arial" w:cs="Arial"/>
          <w:b/>
          <w:color w:val="252525"/>
          <w:sz w:val="26"/>
          <w:szCs w:val="26"/>
          <w:shd w:val="clear" w:color="auto" w:fill="FFFFFF"/>
        </w:rPr>
      </w:pPr>
      <w:r w:rsidRPr="00F3573A">
        <w:rPr>
          <w:rFonts w:ascii="Arial" w:hAnsi="Arial" w:cs="Arial"/>
          <w:b/>
          <w:color w:val="252525"/>
          <w:sz w:val="26"/>
          <w:szCs w:val="26"/>
          <w:shd w:val="clear" w:color="auto" w:fill="FFFFFF"/>
        </w:rPr>
        <w:t>Jorge Eliécer Tamayo Marulanda</w:t>
      </w:r>
      <w:r w:rsidRPr="00F3573A">
        <w:rPr>
          <w:rFonts w:ascii="Arial" w:hAnsi="Arial" w:cs="Arial"/>
          <w:b/>
          <w:color w:val="252525"/>
          <w:sz w:val="26"/>
          <w:szCs w:val="26"/>
          <w:shd w:val="clear" w:color="auto" w:fill="FFFFFF"/>
        </w:rPr>
        <w:tab/>
      </w:r>
      <w:r w:rsidRPr="00F3573A">
        <w:rPr>
          <w:rFonts w:ascii="Arial" w:hAnsi="Arial" w:cs="Arial"/>
          <w:b/>
          <w:color w:val="252525"/>
          <w:sz w:val="26"/>
          <w:szCs w:val="26"/>
          <w:shd w:val="clear" w:color="auto" w:fill="FFFFFF"/>
        </w:rPr>
        <w:tab/>
        <w:t xml:space="preserve">Luis Fernando Gómez </w:t>
      </w:r>
      <w:proofErr w:type="spellStart"/>
      <w:r w:rsidRPr="00F3573A">
        <w:rPr>
          <w:rFonts w:ascii="Arial" w:hAnsi="Arial" w:cs="Arial"/>
          <w:b/>
          <w:color w:val="252525"/>
          <w:sz w:val="26"/>
          <w:szCs w:val="26"/>
          <w:shd w:val="clear" w:color="auto" w:fill="FFFFFF"/>
        </w:rPr>
        <w:t>Betancurt</w:t>
      </w:r>
      <w:proofErr w:type="spellEnd"/>
    </w:p>
    <w:p w:rsidR="007A027D" w:rsidRPr="00F3573A" w:rsidRDefault="007A027D" w:rsidP="007A027D">
      <w:pPr>
        <w:jc w:val="both"/>
        <w:rPr>
          <w:rFonts w:ascii="Arial" w:hAnsi="Arial" w:cs="Arial"/>
          <w:b/>
          <w:color w:val="252525"/>
          <w:sz w:val="26"/>
          <w:szCs w:val="26"/>
          <w:shd w:val="clear" w:color="auto" w:fill="FFFFFF"/>
        </w:rPr>
      </w:pPr>
      <w:r w:rsidRPr="00F3573A">
        <w:rPr>
          <w:rFonts w:ascii="Arial" w:hAnsi="Arial" w:cs="Arial"/>
          <w:b/>
          <w:color w:val="252525"/>
          <w:sz w:val="26"/>
          <w:szCs w:val="26"/>
          <w:shd w:val="clear" w:color="auto" w:fill="FFFFFF"/>
        </w:rPr>
        <w:t>Representante a la Cámara</w:t>
      </w:r>
      <w:r w:rsidRPr="00F3573A">
        <w:rPr>
          <w:rFonts w:ascii="Arial" w:hAnsi="Arial" w:cs="Arial"/>
          <w:b/>
          <w:color w:val="252525"/>
          <w:sz w:val="26"/>
          <w:szCs w:val="26"/>
          <w:shd w:val="clear" w:color="auto" w:fill="FFFFFF"/>
        </w:rPr>
        <w:tab/>
      </w:r>
      <w:r w:rsidRPr="00F3573A">
        <w:rPr>
          <w:rFonts w:ascii="Arial" w:hAnsi="Arial" w:cs="Arial"/>
          <w:b/>
          <w:color w:val="252525"/>
          <w:sz w:val="26"/>
          <w:szCs w:val="26"/>
          <w:shd w:val="clear" w:color="auto" w:fill="FFFFFF"/>
        </w:rPr>
        <w:tab/>
      </w:r>
      <w:r w:rsidRPr="00F3573A">
        <w:rPr>
          <w:rFonts w:ascii="Arial" w:hAnsi="Arial" w:cs="Arial"/>
          <w:b/>
          <w:color w:val="252525"/>
          <w:sz w:val="26"/>
          <w:szCs w:val="26"/>
          <w:shd w:val="clear" w:color="auto" w:fill="FFFFFF"/>
        </w:rPr>
        <w:tab/>
        <w:t>Representante a la Cámara</w:t>
      </w:r>
    </w:p>
    <w:p w:rsidR="007A027D" w:rsidRPr="00F3573A" w:rsidRDefault="007A027D" w:rsidP="007A027D">
      <w:pPr>
        <w:jc w:val="both"/>
        <w:rPr>
          <w:rFonts w:ascii="Arial" w:hAnsi="Arial" w:cs="Arial"/>
          <w:color w:val="252525"/>
          <w:sz w:val="26"/>
          <w:szCs w:val="26"/>
          <w:shd w:val="clear" w:color="auto" w:fill="FFFFFF"/>
        </w:rPr>
      </w:pPr>
    </w:p>
    <w:p w:rsidR="007A027D" w:rsidRPr="00F3573A" w:rsidRDefault="007A027D" w:rsidP="007A027D">
      <w:pPr>
        <w:jc w:val="both"/>
        <w:rPr>
          <w:rFonts w:ascii="Arial" w:hAnsi="Arial" w:cs="Arial"/>
          <w:color w:val="252525"/>
          <w:sz w:val="26"/>
          <w:szCs w:val="26"/>
          <w:shd w:val="clear" w:color="auto" w:fill="FFFFFF"/>
        </w:rPr>
      </w:pPr>
    </w:p>
    <w:p w:rsidR="007A027D" w:rsidRDefault="007A027D" w:rsidP="007A027D">
      <w:pPr>
        <w:jc w:val="both"/>
        <w:rPr>
          <w:rFonts w:ascii="Arial" w:hAnsi="Arial" w:cs="Arial"/>
          <w:color w:val="252525"/>
          <w:sz w:val="26"/>
          <w:szCs w:val="26"/>
          <w:shd w:val="clear" w:color="auto" w:fill="FFFFFF"/>
        </w:rPr>
      </w:pPr>
    </w:p>
    <w:p w:rsidR="00A80E89" w:rsidRPr="00F3573A" w:rsidRDefault="00A80E89" w:rsidP="007A027D">
      <w:pPr>
        <w:jc w:val="both"/>
        <w:rPr>
          <w:rFonts w:ascii="Arial" w:hAnsi="Arial" w:cs="Arial"/>
          <w:color w:val="252525"/>
          <w:sz w:val="26"/>
          <w:szCs w:val="26"/>
          <w:shd w:val="clear" w:color="auto" w:fill="FFFFFF"/>
        </w:rPr>
      </w:pPr>
    </w:p>
    <w:p w:rsidR="007A027D" w:rsidRPr="00F3573A" w:rsidRDefault="007A027D" w:rsidP="007A027D">
      <w:pPr>
        <w:jc w:val="both"/>
        <w:rPr>
          <w:rFonts w:ascii="Arial" w:hAnsi="Arial" w:cs="Arial"/>
          <w:b/>
          <w:sz w:val="26"/>
          <w:szCs w:val="26"/>
        </w:rPr>
      </w:pPr>
      <w:r w:rsidRPr="00F3573A">
        <w:rPr>
          <w:rFonts w:ascii="Arial" w:hAnsi="Arial" w:cs="Arial"/>
          <w:b/>
          <w:sz w:val="26"/>
          <w:szCs w:val="26"/>
        </w:rPr>
        <w:t xml:space="preserve">Martha Patricia Villalba </w:t>
      </w:r>
      <w:proofErr w:type="spellStart"/>
      <w:r w:rsidRPr="00F3573A">
        <w:rPr>
          <w:rFonts w:ascii="Arial" w:hAnsi="Arial" w:cs="Arial"/>
          <w:b/>
          <w:sz w:val="26"/>
          <w:szCs w:val="26"/>
        </w:rPr>
        <w:t>Hodwalker</w:t>
      </w:r>
      <w:proofErr w:type="spellEnd"/>
      <w:r w:rsidRPr="00F3573A">
        <w:rPr>
          <w:rFonts w:ascii="Arial" w:hAnsi="Arial" w:cs="Arial"/>
          <w:b/>
          <w:sz w:val="26"/>
          <w:szCs w:val="26"/>
        </w:rPr>
        <w:tab/>
      </w:r>
      <w:r w:rsidRPr="00F3573A">
        <w:rPr>
          <w:rFonts w:ascii="Arial" w:hAnsi="Arial" w:cs="Arial"/>
          <w:b/>
          <w:sz w:val="26"/>
          <w:szCs w:val="26"/>
        </w:rPr>
        <w:tab/>
        <w:t>Julián Peinado Ramírez</w:t>
      </w:r>
      <w:r w:rsidR="00A80E89">
        <w:rPr>
          <w:rFonts w:ascii="Arial" w:hAnsi="Arial" w:cs="Arial"/>
          <w:b/>
          <w:sz w:val="26"/>
          <w:szCs w:val="26"/>
        </w:rPr>
        <w:tab/>
      </w:r>
    </w:p>
    <w:p w:rsidR="00A877D0" w:rsidRDefault="007A027D" w:rsidP="005E69AA">
      <w:pPr>
        <w:jc w:val="both"/>
        <w:rPr>
          <w:rFonts w:ascii="Arial" w:hAnsi="Arial" w:cs="Arial"/>
          <w:b/>
          <w:color w:val="252525"/>
          <w:sz w:val="26"/>
          <w:szCs w:val="26"/>
          <w:shd w:val="clear" w:color="auto" w:fill="FFFFFF"/>
        </w:rPr>
      </w:pPr>
      <w:r w:rsidRPr="00F3573A">
        <w:rPr>
          <w:rFonts w:ascii="Arial" w:hAnsi="Arial" w:cs="Arial"/>
          <w:b/>
          <w:color w:val="252525"/>
          <w:sz w:val="26"/>
          <w:szCs w:val="26"/>
          <w:shd w:val="clear" w:color="auto" w:fill="FFFFFF"/>
        </w:rPr>
        <w:t>Representante a la Cámar</w:t>
      </w:r>
      <w:r w:rsidR="00A80E89">
        <w:rPr>
          <w:rFonts w:ascii="Arial" w:hAnsi="Arial" w:cs="Arial"/>
          <w:b/>
          <w:color w:val="252525"/>
          <w:sz w:val="26"/>
          <w:szCs w:val="26"/>
          <w:shd w:val="clear" w:color="auto" w:fill="FFFFFF"/>
        </w:rPr>
        <w:t>a</w:t>
      </w:r>
      <w:r w:rsidR="00A80E89">
        <w:rPr>
          <w:rFonts w:ascii="Arial" w:hAnsi="Arial" w:cs="Arial"/>
          <w:b/>
          <w:color w:val="252525"/>
          <w:sz w:val="26"/>
          <w:szCs w:val="26"/>
          <w:shd w:val="clear" w:color="auto" w:fill="FFFFFF"/>
        </w:rPr>
        <w:tab/>
      </w:r>
      <w:r w:rsidR="00A80E89">
        <w:rPr>
          <w:rFonts w:ascii="Arial" w:hAnsi="Arial" w:cs="Arial"/>
          <w:b/>
          <w:color w:val="252525"/>
          <w:sz w:val="26"/>
          <w:szCs w:val="26"/>
          <w:shd w:val="clear" w:color="auto" w:fill="FFFFFF"/>
        </w:rPr>
        <w:tab/>
      </w:r>
      <w:r w:rsidR="00A80E89">
        <w:rPr>
          <w:rFonts w:ascii="Arial" w:hAnsi="Arial" w:cs="Arial"/>
          <w:b/>
          <w:color w:val="252525"/>
          <w:sz w:val="26"/>
          <w:szCs w:val="26"/>
          <w:shd w:val="clear" w:color="auto" w:fill="FFFFFF"/>
        </w:rPr>
        <w:tab/>
        <w:t>Representante a la Cámara</w:t>
      </w:r>
      <w:r w:rsidR="00A80E89">
        <w:rPr>
          <w:rFonts w:ascii="Arial" w:hAnsi="Arial" w:cs="Arial"/>
          <w:b/>
          <w:color w:val="252525"/>
          <w:sz w:val="26"/>
          <w:szCs w:val="26"/>
          <w:shd w:val="clear" w:color="auto" w:fill="FFFFFF"/>
        </w:rPr>
        <w:tab/>
      </w:r>
    </w:p>
    <w:p w:rsidR="00A80E89" w:rsidRDefault="00A80E89" w:rsidP="005E69AA">
      <w:pPr>
        <w:jc w:val="both"/>
        <w:rPr>
          <w:rFonts w:ascii="Arial" w:hAnsi="Arial" w:cs="Arial"/>
          <w:b/>
          <w:color w:val="252525"/>
          <w:sz w:val="26"/>
          <w:szCs w:val="26"/>
          <w:shd w:val="clear" w:color="auto" w:fill="FFFFFF"/>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6D16AC" w:rsidRDefault="006D16AC" w:rsidP="00A80E89">
      <w:pPr>
        <w:rPr>
          <w:rFonts w:ascii="Arial" w:hAnsi="Arial" w:cs="Arial"/>
          <w:b/>
          <w:bCs/>
          <w:sz w:val="26"/>
          <w:szCs w:val="26"/>
        </w:rPr>
      </w:pPr>
    </w:p>
    <w:p w:rsidR="006D16AC" w:rsidRDefault="006D16AC" w:rsidP="006D16AC">
      <w:pPr>
        <w:rPr>
          <w:rFonts w:ascii="Arial" w:hAnsi="Arial" w:cs="Arial"/>
          <w:b/>
          <w:bCs/>
          <w:sz w:val="26"/>
          <w:szCs w:val="26"/>
        </w:rPr>
      </w:pPr>
      <w:r>
        <w:rPr>
          <w:rFonts w:ascii="Arial" w:hAnsi="Arial" w:cs="Arial"/>
          <w:b/>
          <w:bCs/>
          <w:sz w:val="26"/>
          <w:szCs w:val="26"/>
        </w:rPr>
        <w:t>Norma Hurtado Sánchez</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t>Elbert Díaz Lozano</w:t>
      </w:r>
    </w:p>
    <w:p w:rsidR="006D16AC" w:rsidRPr="006D16AC" w:rsidRDefault="006D16AC" w:rsidP="006D16AC">
      <w:pPr>
        <w:rPr>
          <w:rFonts w:ascii="Arial" w:hAnsi="Arial" w:cs="Arial"/>
          <w:b/>
          <w:bCs/>
          <w:sz w:val="26"/>
          <w:szCs w:val="26"/>
        </w:rPr>
      </w:pPr>
      <w:r w:rsidRPr="006D16AC">
        <w:rPr>
          <w:rFonts w:ascii="Arial" w:hAnsi="Arial" w:cs="Arial"/>
          <w:b/>
          <w:sz w:val="26"/>
          <w:szCs w:val="26"/>
          <w:shd w:val="clear" w:color="auto" w:fill="FFFFFF"/>
        </w:rPr>
        <w:t>Representante a la Cámara</w:t>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t>Representante a la Cámara</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Pr="00F3573A"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5E69AA">
      <w:pPr>
        <w:jc w:val="both"/>
        <w:rPr>
          <w:rFonts w:ascii="Arial" w:hAnsi="Arial" w:cs="Arial"/>
          <w:b/>
          <w:color w:val="252525"/>
          <w:sz w:val="26"/>
          <w:szCs w:val="26"/>
          <w:shd w:val="clear" w:color="auto" w:fill="FFFFFF"/>
        </w:rPr>
      </w:pPr>
    </w:p>
    <w:p w:rsidR="00A80E89" w:rsidRDefault="00A80E89" w:rsidP="005E69AA">
      <w:pPr>
        <w:jc w:val="both"/>
        <w:rPr>
          <w:rFonts w:ascii="Arial" w:hAnsi="Arial" w:cs="Arial"/>
          <w:b/>
          <w:color w:val="252525"/>
          <w:sz w:val="26"/>
          <w:szCs w:val="26"/>
          <w:shd w:val="clear" w:color="auto" w:fill="FFFFFF"/>
        </w:rPr>
      </w:pPr>
    </w:p>
    <w:p w:rsidR="00A80E89" w:rsidRDefault="00A80E89" w:rsidP="005E69AA">
      <w:pPr>
        <w:jc w:val="both"/>
        <w:rPr>
          <w:rFonts w:ascii="Arial" w:hAnsi="Arial" w:cs="Arial"/>
          <w:b/>
          <w:color w:val="252525"/>
          <w:sz w:val="26"/>
          <w:szCs w:val="26"/>
          <w:shd w:val="clear" w:color="auto" w:fill="FFFFFF"/>
        </w:rPr>
      </w:pPr>
    </w:p>
    <w:p w:rsidR="00A80E89" w:rsidRDefault="00A80E89" w:rsidP="005E69AA">
      <w:pPr>
        <w:jc w:val="both"/>
        <w:rPr>
          <w:rFonts w:ascii="Arial" w:hAnsi="Arial" w:cs="Arial"/>
          <w:b/>
          <w:color w:val="252525"/>
          <w:sz w:val="26"/>
          <w:szCs w:val="26"/>
          <w:shd w:val="clear" w:color="auto" w:fill="FFFFFF"/>
        </w:rPr>
      </w:pPr>
    </w:p>
    <w:p w:rsidR="00A80E89" w:rsidRDefault="00A80E89" w:rsidP="005E69AA">
      <w:pPr>
        <w:jc w:val="both"/>
        <w:rPr>
          <w:rFonts w:ascii="Arial" w:hAnsi="Arial" w:cs="Arial"/>
          <w:b/>
          <w:color w:val="252525"/>
          <w:sz w:val="26"/>
          <w:szCs w:val="26"/>
          <w:shd w:val="clear" w:color="auto" w:fill="FFFFFF"/>
        </w:rPr>
      </w:pPr>
    </w:p>
    <w:p w:rsidR="00A80E89" w:rsidRDefault="00A80E89" w:rsidP="005E69AA">
      <w:pPr>
        <w:jc w:val="both"/>
        <w:rPr>
          <w:rFonts w:ascii="Arial" w:hAnsi="Arial" w:cs="Arial"/>
          <w:b/>
          <w:color w:val="252525"/>
          <w:sz w:val="26"/>
          <w:szCs w:val="26"/>
          <w:shd w:val="clear" w:color="auto" w:fill="FFFFFF"/>
        </w:rPr>
      </w:pPr>
    </w:p>
    <w:p w:rsidR="00A80E89" w:rsidRDefault="00A80E89" w:rsidP="005E69AA">
      <w:pPr>
        <w:jc w:val="both"/>
        <w:rPr>
          <w:rFonts w:ascii="Arial" w:hAnsi="Arial" w:cs="Arial"/>
          <w:b/>
          <w:color w:val="252525"/>
          <w:sz w:val="26"/>
          <w:szCs w:val="26"/>
          <w:shd w:val="clear" w:color="auto" w:fill="FFFFFF"/>
        </w:rPr>
      </w:pPr>
    </w:p>
    <w:p w:rsidR="00A80E89" w:rsidRDefault="00A80E89" w:rsidP="005E69AA">
      <w:pPr>
        <w:jc w:val="both"/>
        <w:rPr>
          <w:rFonts w:ascii="Arial" w:hAnsi="Arial" w:cs="Arial"/>
          <w:b/>
          <w:color w:val="252525"/>
          <w:sz w:val="26"/>
          <w:szCs w:val="26"/>
          <w:shd w:val="clear" w:color="auto" w:fill="FFFFFF"/>
        </w:rPr>
      </w:pPr>
    </w:p>
    <w:p w:rsidR="006D16AC" w:rsidRPr="00F3573A" w:rsidRDefault="006D16AC" w:rsidP="005E69AA">
      <w:pPr>
        <w:jc w:val="both"/>
        <w:rPr>
          <w:rFonts w:ascii="Arial" w:hAnsi="Arial" w:cs="Arial"/>
          <w:b/>
          <w:color w:val="252525"/>
          <w:sz w:val="26"/>
          <w:szCs w:val="26"/>
          <w:shd w:val="clear" w:color="auto" w:fill="FFFFFF"/>
        </w:rPr>
      </w:pPr>
    </w:p>
    <w:p w:rsidR="005E69AA" w:rsidRPr="00F3573A" w:rsidRDefault="005E69AA" w:rsidP="005E69AA">
      <w:pPr>
        <w:jc w:val="center"/>
        <w:rPr>
          <w:rFonts w:ascii="Arial" w:hAnsi="Arial" w:cs="Arial"/>
          <w:b/>
          <w:color w:val="000000"/>
          <w:sz w:val="26"/>
          <w:szCs w:val="26"/>
        </w:rPr>
      </w:pPr>
      <w:r w:rsidRPr="00F3573A">
        <w:rPr>
          <w:rFonts w:ascii="Arial" w:hAnsi="Arial" w:cs="Arial"/>
          <w:b/>
          <w:color w:val="000000"/>
          <w:sz w:val="26"/>
          <w:szCs w:val="26"/>
        </w:rPr>
        <w:lastRenderedPageBreak/>
        <w:t>EXPOSICIÓN DE MOTIVOS</w:t>
      </w:r>
    </w:p>
    <w:p w:rsidR="005E69AA" w:rsidRPr="00F3573A" w:rsidRDefault="005E69AA" w:rsidP="005E69AA">
      <w:pPr>
        <w:jc w:val="both"/>
        <w:rPr>
          <w:rFonts w:ascii="Arial" w:hAnsi="Arial" w:cs="Arial"/>
          <w:sz w:val="26"/>
          <w:szCs w:val="26"/>
        </w:rPr>
      </w:pPr>
    </w:p>
    <w:p w:rsidR="005E69AA" w:rsidRPr="00F3573A" w:rsidRDefault="005E69AA" w:rsidP="005E69AA">
      <w:pPr>
        <w:jc w:val="both"/>
        <w:rPr>
          <w:rFonts w:ascii="Arial" w:hAnsi="Arial" w:cs="Arial"/>
          <w:bCs/>
          <w:color w:val="000000"/>
          <w:sz w:val="26"/>
          <w:szCs w:val="26"/>
          <w:lang w:val="es-ES_tradnl"/>
        </w:rPr>
      </w:pPr>
    </w:p>
    <w:p w:rsidR="005E69AA" w:rsidRPr="00F3573A" w:rsidRDefault="005E69AA" w:rsidP="005E69AA">
      <w:pPr>
        <w:numPr>
          <w:ilvl w:val="0"/>
          <w:numId w:val="2"/>
        </w:numPr>
        <w:contextualSpacing/>
        <w:jc w:val="both"/>
        <w:rPr>
          <w:rFonts w:ascii="Arial" w:hAnsi="Arial" w:cs="Arial"/>
          <w:b/>
          <w:bCs/>
          <w:color w:val="000000"/>
          <w:sz w:val="26"/>
          <w:szCs w:val="26"/>
          <w:lang w:val="es-ES_tradnl"/>
        </w:rPr>
      </w:pPr>
      <w:r w:rsidRPr="00F3573A">
        <w:rPr>
          <w:rFonts w:ascii="Arial" w:hAnsi="Arial" w:cs="Arial"/>
          <w:b/>
          <w:bCs/>
          <w:color w:val="000000"/>
          <w:sz w:val="26"/>
          <w:szCs w:val="26"/>
          <w:lang w:val="es-ES_tradnl"/>
        </w:rPr>
        <w:t>Objetivo del proyecto.</w:t>
      </w:r>
    </w:p>
    <w:p w:rsidR="005E69AA" w:rsidRPr="00F3573A" w:rsidRDefault="005E69AA" w:rsidP="005E69AA">
      <w:pPr>
        <w:jc w:val="both"/>
        <w:rPr>
          <w:rFonts w:ascii="Arial" w:hAnsi="Arial" w:cs="Arial"/>
          <w:b/>
          <w:bCs/>
          <w:color w:val="000000"/>
          <w:sz w:val="26"/>
          <w:szCs w:val="26"/>
          <w:lang w:val="es-ES_tradnl"/>
        </w:rPr>
      </w:pPr>
    </w:p>
    <w:p w:rsidR="005E69AA" w:rsidRPr="00F3573A" w:rsidRDefault="005E69AA" w:rsidP="005E69AA">
      <w:pPr>
        <w:jc w:val="both"/>
        <w:rPr>
          <w:rFonts w:ascii="Arial" w:hAnsi="Arial" w:cs="Arial"/>
          <w:sz w:val="26"/>
          <w:szCs w:val="26"/>
        </w:rPr>
      </w:pPr>
      <w:r w:rsidRPr="00F3573A">
        <w:rPr>
          <w:rFonts w:ascii="Arial" w:hAnsi="Arial" w:cs="Arial"/>
          <w:bCs/>
          <w:color w:val="000000"/>
          <w:sz w:val="26"/>
          <w:szCs w:val="26"/>
          <w:lang w:val="es-ES_tradnl"/>
        </w:rPr>
        <w:t xml:space="preserve">El objeto del presente proyecto de ley es </w:t>
      </w:r>
      <w:r w:rsidRPr="00F3573A">
        <w:rPr>
          <w:rFonts w:ascii="Arial" w:hAnsi="Arial" w:cs="Arial"/>
          <w:sz w:val="26"/>
          <w:szCs w:val="26"/>
        </w:rPr>
        <w:t>fijar los lineamientos para el proceso de adquisición de bienes inmuebles por prescripción adquisitiva por parte de las entidades territoriales</w:t>
      </w:r>
      <w:r w:rsidR="00086B53" w:rsidRPr="00F3573A">
        <w:rPr>
          <w:rFonts w:ascii="Arial" w:hAnsi="Arial" w:cs="Arial"/>
          <w:sz w:val="26"/>
          <w:szCs w:val="26"/>
        </w:rPr>
        <w:t>, en donde han venido funcionando o prestando servicios los diferentes establecimientos públicos</w:t>
      </w:r>
      <w:r w:rsidRPr="00F3573A">
        <w:rPr>
          <w:rFonts w:ascii="Arial" w:hAnsi="Arial" w:cs="Arial"/>
          <w:sz w:val="26"/>
          <w:szCs w:val="26"/>
        </w:rPr>
        <w:t xml:space="preserve">. </w:t>
      </w:r>
    </w:p>
    <w:p w:rsidR="005E69AA" w:rsidRPr="00F3573A" w:rsidRDefault="005E69AA" w:rsidP="005E69AA">
      <w:pPr>
        <w:jc w:val="both"/>
        <w:rPr>
          <w:rFonts w:ascii="Arial" w:hAnsi="Arial" w:cs="Arial"/>
          <w:bCs/>
          <w:color w:val="000000"/>
          <w:sz w:val="26"/>
          <w:szCs w:val="26"/>
        </w:rPr>
      </w:pPr>
    </w:p>
    <w:p w:rsidR="00086B53" w:rsidRPr="00F3573A" w:rsidRDefault="00086B53" w:rsidP="005E69AA">
      <w:pPr>
        <w:jc w:val="both"/>
        <w:rPr>
          <w:rFonts w:ascii="Arial" w:hAnsi="Arial" w:cs="Arial"/>
          <w:bCs/>
          <w:color w:val="000000"/>
          <w:sz w:val="26"/>
          <w:szCs w:val="26"/>
        </w:rPr>
      </w:pPr>
    </w:p>
    <w:p w:rsidR="005E69AA" w:rsidRPr="00F3573A" w:rsidRDefault="005E69AA" w:rsidP="005E69AA">
      <w:pPr>
        <w:numPr>
          <w:ilvl w:val="0"/>
          <w:numId w:val="2"/>
        </w:numPr>
        <w:contextualSpacing/>
        <w:jc w:val="both"/>
        <w:rPr>
          <w:rFonts w:ascii="Arial" w:hAnsi="Arial" w:cs="Arial"/>
          <w:b/>
          <w:bCs/>
          <w:color w:val="000000"/>
          <w:sz w:val="26"/>
          <w:szCs w:val="26"/>
          <w:lang w:val="es-ES_tradnl"/>
        </w:rPr>
      </w:pPr>
      <w:r w:rsidRPr="00F3573A">
        <w:rPr>
          <w:rFonts w:ascii="Arial" w:hAnsi="Arial" w:cs="Arial"/>
          <w:b/>
          <w:bCs/>
          <w:color w:val="000000"/>
          <w:sz w:val="26"/>
          <w:szCs w:val="26"/>
          <w:lang w:val="es-ES_tradnl"/>
        </w:rPr>
        <w:t>Antecedentes y justificación al Proyecto de Ley.</w:t>
      </w:r>
    </w:p>
    <w:p w:rsidR="005E69AA" w:rsidRPr="00F3573A" w:rsidRDefault="005E69AA" w:rsidP="005E69AA">
      <w:pPr>
        <w:pStyle w:val="Sinespaciado"/>
        <w:jc w:val="both"/>
        <w:rPr>
          <w:rFonts w:ascii="Arial" w:hAnsi="Arial" w:cs="Arial"/>
          <w:color w:val="000000"/>
          <w:sz w:val="26"/>
          <w:szCs w:val="26"/>
        </w:rPr>
      </w:pPr>
    </w:p>
    <w:p w:rsidR="006A5204" w:rsidRPr="00F3573A" w:rsidRDefault="005E69AA" w:rsidP="005E69AA">
      <w:pPr>
        <w:pStyle w:val="Sinespaciado"/>
        <w:jc w:val="both"/>
        <w:rPr>
          <w:rFonts w:ascii="Arial" w:hAnsi="Arial" w:cs="Arial"/>
          <w:color w:val="000000"/>
          <w:sz w:val="26"/>
          <w:szCs w:val="26"/>
        </w:rPr>
      </w:pPr>
      <w:r w:rsidRPr="00F3573A">
        <w:rPr>
          <w:rFonts w:ascii="Arial" w:hAnsi="Arial" w:cs="Arial"/>
          <w:color w:val="000000"/>
          <w:sz w:val="26"/>
          <w:szCs w:val="26"/>
        </w:rPr>
        <w:t>Las entidades territoriales hoy día afrontan un problema común al no poder realizar inversiones frente a los predios donde funcionan sus establecimientos públicos y se prestan servicios en educación, salud y servicios públicos en general, esto en razón a que dichas entidades no cuentan con los documentos que acrediten la titularidad de los bienes inmuebles que han poseído. La ausencia de estos títulos se ha convertido en un inconveniente,</w:t>
      </w:r>
      <w:r w:rsidR="00EF5B89" w:rsidRPr="00F3573A">
        <w:rPr>
          <w:rFonts w:ascii="Arial" w:hAnsi="Arial" w:cs="Arial"/>
          <w:color w:val="000000"/>
          <w:sz w:val="26"/>
          <w:szCs w:val="26"/>
        </w:rPr>
        <w:t xml:space="preserve"> </w:t>
      </w:r>
      <w:r w:rsidR="00EF5B89" w:rsidRPr="00A27E75">
        <w:rPr>
          <w:rFonts w:ascii="Arial" w:hAnsi="Arial" w:cs="Arial"/>
          <w:color w:val="000000"/>
          <w:sz w:val="26"/>
          <w:szCs w:val="26"/>
        </w:rPr>
        <w:t>toda vez, que es un requisito habilitante</w:t>
      </w:r>
      <w:r w:rsidRPr="00A27E75">
        <w:rPr>
          <w:rFonts w:ascii="Arial" w:hAnsi="Arial" w:cs="Arial"/>
          <w:color w:val="000000"/>
          <w:sz w:val="26"/>
          <w:szCs w:val="26"/>
        </w:rPr>
        <w:t xml:space="preserve"> para</w:t>
      </w:r>
      <w:r w:rsidR="00EF5B89" w:rsidRPr="00A27E75">
        <w:rPr>
          <w:rFonts w:ascii="Arial" w:hAnsi="Arial" w:cs="Arial"/>
          <w:color w:val="000000"/>
          <w:sz w:val="26"/>
          <w:szCs w:val="26"/>
        </w:rPr>
        <w:t xml:space="preserve"> ser beneficiarios de recursos por parte</w:t>
      </w:r>
      <w:r w:rsidRPr="00F3573A">
        <w:rPr>
          <w:rFonts w:ascii="Arial" w:hAnsi="Arial" w:cs="Arial"/>
          <w:color w:val="000000"/>
          <w:sz w:val="26"/>
          <w:szCs w:val="26"/>
        </w:rPr>
        <w:t xml:space="preserve"> </w:t>
      </w:r>
      <w:r w:rsidR="00EF5B89" w:rsidRPr="00F3573A">
        <w:rPr>
          <w:rFonts w:ascii="Arial" w:hAnsi="Arial" w:cs="Arial"/>
          <w:color w:val="000000"/>
          <w:sz w:val="26"/>
          <w:szCs w:val="26"/>
        </w:rPr>
        <w:t>del Gobierno N</w:t>
      </w:r>
      <w:r w:rsidRPr="00F3573A">
        <w:rPr>
          <w:rFonts w:ascii="Arial" w:hAnsi="Arial" w:cs="Arial"/>
          <w:color w:val="000000"/>
          <w:sz w:val="26"/>
          <w:szCs w:val="26"/>
        </w:rPr>
        <w:t xml:space="preserve">acional, </w:t>
      </w:r>
      <w:r w:rsidR="00EF5B89" w:rsidRPr="00F3573A">
        <w:rPr>
          <w:rFonts w:ascii="Arial" w:hAnsi="Arial" w:cs="Arial"/>
          <w:color w:val="000000"/>
          <w:sz w:val="26"/>
          <w:szCs w:val="26"/>
        </w:rPr>
        <w:t>D</w:t>
      </w:r>
      <w:r w:rsidRPr="00F3573A">
        <w:rPr>
          <w:rFonts w:ascii="Arial" w:hAnsi="Arial" w:cs="Arial"/>
          <w:color w:val="000000"/>
          <w:sz w:val="26"/>
          <w:szCs w:val="26"/>
        </w:rPr>
        <w:t>epartamental</w:t>
      </w:r>
      <w:r w:rsidR="00EF5B89" w:rsidRPr="00F3573A">
        <w:rPr>
          <w:rFonts w:ascii="Arial" w:hAnsi="Arial" w:cs="Arial"/>
          <w:color w:val="000000"/>
          <w:sz w:val="26"/>
          <w:szCs w:val="26"/>
        </w:rPr>
        <w:t xml:space="preserve">, </w:t>
      </w:r>
      <w:r w:rsidR="00EF5B89" w:rsidRPr="00A27E75">
        <w:rPr>
          <w:rFonts w:ascii="Arial" w:hAnsi="Arial" w:cs="Arial"/>
          <w:color w:val="000000"/>
          <w:sz w:val="26"/>
          <w:szCs w:val="26"/>
        </w:rPr>
        <w:t>Distrital</w:t>
      </w:r>
      <w:r w:rsidR="00EF5B89" w:rsidRPr="00F3573A">
        <w:rPr>
          <w:rFonts w:ascii="Arial" w:hAnsi="Arial" w:cs="Arial"/>
          <w:color w:val="000000"/>
          <w:sz w:val="26"/>
          <w:szCs w:val="26"/>
        </w:rPr>
        <w:t xml:space="preserve"> y municipal</w:t>
      </w:r>
      <w:r w:rsidR="0013694E" w:rsidRPr="00F3573A">
        <w:rPr>
          <w:rFonts w:ascii="Arial" w:hAnsi="Arial" w:cs="Arial"/>
          <w:color w:val="000000"/>
          <w:sz w:val="26"/>
          <w:szCs w:val="26"/>
        </w:rPr>
        <w:t xml:space="preserve">; </w:t>
      </w:r>
      <w:r w:rsidR="00EE4864">
        <w:rPr>
          <w:rFonts w:ascii="Arial" w:hAnsi="Arial" w:cs="Arial"/>
          <w:color w:val="000000"/>
          <w:sz w:val="26"/>
          <w:szCs w:val="26"/>
        </w:rPr>
        <w:t xml:space="preserve">a través de los </w:t>
      </w:r>
      <w:r w:rsidR="0013694E" w:rsidRPr="00A27E75">
        <w:rPr>
          <w:rFonts w:ascii="Arial" w:hAnsi="Arial" w:cs="Arial"/>
          <w:color w:val="000000"/>
          <w:sz w:val="26"/>
          <w:szCs w:val="26"/>
        </w:rPr>
        <w:t>diferentes programas que manejan para la</w:t>
      </w:r>
      <w:r w:rsidRPr="00F3573A">
        <w:rPr>
          <w:rFonts w:ascii="Arial" w:hAnsi="Arial" w:cs="Arial"/>
          <w:color w:val="000000"/>
          <w:sz w:val="26"/>
          <w:szCs w:val="26"/>
        </w:rPr>
        <w:t xml:space="preserve"> inver</w:t>
      </w:r>
      <w:r w:rsidR="0013694E" w:rsidRPr="00A27E75">
        <w:rPr>
          <w:rFonts w:ascii="Arial" w:hAnsi="Arial" w:cs="Arial"/>
          <w:color w:val="000000"/>
          <w:sz w:val="26"/>
          <w:szCs w:val="26"/>
        </w:rPr>
        <w:t>sión</w:t>
      </w:r>
      <w:r w:rsidRPr="00F3573A">
        <w:rPr>
          <w:rFonts w:ascii="Arial" w:hAnsi="Arial" w:cs="Arial"/>
          <w:color w:val="000000"/>
          <w:sz w:val="26"/>
          <w:szCs w:val="26"/>
        </w:rPr>
        <w:t xml:space="preserve"> en el mejoramiento de la infraestructura,</w:t>
      </w:r>
      <w:r w:rsidR="0013694E" w:rsidRPr="00F3573A">
        <w:rPr>
          <w:rFonts w:ascii="Arial" w:hAnsi="Arial" w:cs="Arial"/>
          <w:color w:val="000000"/>
          <w:sz w:val="26"/>
          <w:szCs w:val="26"/>
        </w:rPr>
        <w:t xml:space="preserve"> </w:t>
      </w:r>
      <w:r w:rsidR="0013694E" w:rsidRPr="00A27E75">
        <w:rPr>
          <w:rFonts w:ascii="Arial" w:hAnsi="Arial" w:cs="Arial"/>
          <w:color w:val="000000"/>
          <w:sz w:val="26"/>
          <w:szCs w:val="26"/>
        </w:rPr>
        <w:t xml:space="preserve">la dotación, etc., </w:t>
      </w:r>
      <w:r w:rsidRPr="00F3573A">
        <w:rPr>
          <w:rFonts w:ascii="Arial" w:hAnsi="Arial" w:cs="Arial"/>
          <w:color w:val="000000"/>
          <w:sz w:val="26"/>
          <w:szCs w:val="26"/>
        </w:rPr>
        <w:t>pues</w:t>
      </w:r>
      <w:r w:rsidR="00211706" w:rsidRPr="00F3573A">
        <w:rPr>
          <w:rFonts w:ascii="Arial" w:hAnsi="Arial" w:cs="Arial"/>
          <w:color w:val="000000"/>
          <w:sz w:val="26"/>
          <w:szCs w:val="26"/>
        </w:rPr>
        <w:t xml:space="preserve"> la propiedad o titularidad de dichos predios</w:t>
      </w:r>
      <w:r w:rsidRPr="00F3573A">
        <w:rPr>
          <w:rFonts w:ascii="Arial" w:hAnsi="Arial" w:cs="Arial"/>
          <w:color w:val="000000"/>
          <w:sz w:val="26"/>
          <w:szCs w:val="26"/>
        </w:rPr>
        <w:t xml:space="preserve"> no está</w:t>
      </w:r>
      <w:r w:rsidR="00211706" w:rsidRPr="00F3573A">
        <w:rPr>
          <w:rFonts w:ascii="Arial" w:hAnsi="Arial" w:cs="Arial"/>
          <w:color w:val="000000"/>
          <w:sz w:val="26"/>
          <w:szCs w:val="26"/>
        </w:rPr>
        <w:t>n</w:t>
      </w:r>
      <w:r w:rsidRPr="00F3573A">
        <w:rPr>
          <w:rFonts w:ascii="Arial" w:hAnsi="Arial" w:cs="Arial"/>
          <w:color w:val="000000"/>
          <w:sz w:val="26"/>
          <w:szCs w:val="26"/>
        </w:rPr>
        <w:t xml:space="preserve"> a nombre de entidad alguna del Estado.  En el eje cafetero, por ejemplo,</w:t>
      </w:r>
      <w:r w:rsidR="00A877D0" w:rsidRPr="00F3573A">
        <w:rPr>
          <w:rFonts w:ascii="Arial" w:hAnsi="Arial" w:cs="Arial"/>
          <w:color w:val="000000"/>
          <w:sz w:val="26"/>
          <w:szCs w:val="26"/>
        </w:rPr>
        <w:t xml:space="preserve"> y particularmente en Caldas,</w:t>
      </w:r>
      <w:r w:rsidRPr="00F3573A">
        <w:rPr>
          <w:rFonts w:ascii="Arial" w:hAnsi="Arial" w:cs="Arial"/>
          <w:color w:val="000000"/>
          <w:sz w:val="26"/>
          <w:szCs w:val="26"/>
        </w:rPr>
        <w:t xml:space="preserve"> la falta de título o falsa tradición afecta a más de la mitad de las sedes escolares del área rural,</w:t>
      </w:r>
      <w:r w:rsidR="00A877D0" w:rsidRPr="00F3573A">
        <w:rPr>
          <w:rFonts w:ascii="Arial" w:hAnsi="Arial" w:cs="Arial"/>
          <w:color w:val="000000"/>
          <w:sz w:val="26"/>
          <w:szCs w:val="26"/>
        </w:rPr>
        <w:t xml:space="preserve"> según cifras de la Secretaría Departamental</w:t>
      </w:r>
      <w:r w:rsidRPr="00F3573A">
        <w:rPr>
          <w:rFonts w:ascii="Arial" w:hAnsi="Arial" w:cs="Arial"/>
          <w:color w:val="000000"/>
          <w:sz w:val="26"/>
          <w:szCs w:val="26"/>
        </w:rPr>
        <w:t xml:space="preserve"> </w:t>
      </w:r>
      <w:r w:rsidR="00A877D0" w:rsidRPr="00F3573A">
        <w:rPr>
          <w:rFonts w:ascii="Arial" w:hAnsi="Arial" w:cs="Arial"/>
          <w:color w:val="000000"/>
          <w:sz w:val="26"/>
          <w:szCs w:val="26"/>
        </w:rPr>
        <w:t>de Caldas, (SEDCALDAS)</w:t>
      </w:r>
      <w:r w:rsidR="0050247C" w:rsidRPr="00F3573A">
        <w:rPr>
          <w:rFonts w:ascii="Arial" w:hAnsi="Arial" w:cs="Arial"/>
          <w:color w:val="000000"/>
          <w:sz w:val="26"/>
          <w:szCs w:val="26"/>
        </w:rPr>
        <w:t>, de 287 instituciones educativas oficiales, sólo 8 de ellas tienen título de propiedad,</w:t>
      </w:r>
      <w:r w:rsidR="00A877D0" w:rsidRPr="00F3573A">
        <w:rPr>
          <w:rFonts w:ascii="Arial" w:hAnsi="Arial" w:cs="Arial"/>
          <w:color w:val="000000"/>
          <w:sz w:val="26"/>
          <w:szCs w:val="26"/>
        </w:rPr>
        <w:t xml:space="preserve"> </w:t>
      </w:r>
      <w:r w:rsidRPr="00F3573A">
        <w:rPr>
          <w:rFonts w:ascii="Arial" w:hAnsi="Arial" w:cs="Arial"/>
          <w:color w:val="000000"/>
          <w:sz w:val="26"/>
          <w:szCs w:val="26"/>
        </w:rPr>
        <w:t xml:space="preserve">lo cual amplía la odiosa brecha en materia educativa y de garantía de derechos de niños, niñas y adolescentes entre población urbana y rural.  </w:t>
      </w:r>
    </w:p>
    <w:p w:rsidR="00F567A8" w:rsidRPr="00F3573A" w:rsidRDefault="00F567A8" w:rsidP="005E69AA">
      <w:pPr>
        <w:pStyle w:val="Sinespaciado"/>
        <w:jc w:val="both"/>
        <w:rPr>
          <w:rFonts w:ascii="Arial" w:hAnsi="Arial" w:cs="Arial"/>
          <w:color w:val="000000"/>
          <w:sz w:val="26"/>
          <w:szCs w:val="26"/>
        </w:rPr>
      </w:pPr>
    </w:p>
    <w:p w:rsidR="00F567A8" w:rsidRPr="00F3573A" w:rsidRDefault="00F567A8" w:rsidP="00F567A8">
      <w:pPr>
        <w:spacing w:before="28" w:after="28" w:line="288" w:lineRule="atLeast"/>
        <w:jc w:val="both"/>
        <w:textAlignment w:val="center"/>
        <w:rPr>
          <w:rFonts w:ascii="Arial" w:eastAsia="Calibri" w:hAnsi="Arial" w:cs="Arial"/>
          <w:color w:val="000000"/>
          <w:sz w:val="26"/>
          <w:szCs w:val="26"/>
          <w:lang w:eastAsia="en-US"/>
        </w:rPr>
      </w:pPr>
      <w:r w:rsidRPr="00F3573A">
        <w:rPr>
          <w:rFonts w:ascii="Arial" w:eastAsia="Calibri" w:hAnsi="Arial" w:cs="Arial"/>
          <w:color w:val="000000"/>
          <w:sz w:val="26"/>
          <w:szCs w:val="26"/>
          <w:lang w:eastAsia="en-US"/>
        </w:rPr>
        <w:t xml:space="preserve">Cabe anotar que la legislación colombiana, tiene expresa prohibición para que quienes ejercen como ordenadores del gasto, inviertan recursos públicos en predios que no estén a nombre del Estado, esta razón es la que impide que el Estado invierta en infraestructura de las entidades públicas de las entidades territoriales. </w:t>
      </w:r>
    </w:p>
    <w:p w:rsidR="00F567A8" w:rsidRPr="00F3573A" w:rsidRDefault="00F567A8" w:rsidP="00F567A8">
      <w:pPr>
        <w:spacing w:before="28" w:after="28" w:line="288" w:lineRule="atLeast"/>
        <w:jc w:val="both"/>
        <w:textAlignment w:val="center"/>
        <w:rPr>
          <w:rFonts w:ascii="Arial" w:eastAsia="Calibri" w:hAnsi="Arial" w:cs="Arial"/>
          <w:color w:val="000000"/>
          <w:sz w:val="26"/>
          <w:szCs w:val="26"/>
          <w:lang w:eastAsia="en-US"/>
        </w:rPr>
      </w:pPr>
    </w:p>
    <w:p w:rsidR="00F567A8" w:rsidRPr="00F3573A" w:rsidRDefault="00517217" w:rsidP="00F567A8">
      <w:pPr>
        <w:spacing w:before="28" w:after="28" w:line="288" w:lineRule="atLeast"/>
        <w:jc w:val="both"/>
        <w:textAlignment w:val="center"/>
        <w:rPr>
          <w:rFonts w:ascii="Arial" w:eastAsia="Calibri" w:hAnsi="Arial" w:cs="Arial"/>
          <w:color w:val="000000"/>
          <w:sz w:val="26"/>
          <w:szCs w:val="26"/>
          <w:lang w:eastAsia="en-US"/>
        </w:rPr>
      </w:pPr>
      <w:r w:rsidRPr="00F3573A">
        <w:rPr>
          <w:rFonts w:ascii="Arial" w:eastAsia="Calibri" w:hAnsi="Arial" w:cs="Arial"/>
          <w:color w:val="000000"/>
          <w:sz w:val="26"/>
          <w:szCs w:val="26"/>
          <w:lang w:eastAsia="en-US"/>
        </w:rPr>
        <w:lastRenderedPageBreak/>
        <w:t>Este</w:t>
      </w:r>
      <w:r w:rsidR="00F567A8" w:rsidRPr="00F3573A">
        <w:rPr>
          <w:rFonts w:ascii="Arial" w:eastAsia="Calibri" w:hAnsi="Arial" w:cs="Arial"/>
          <w:color w:val="000000"/>
          <w:sz w:val="26"/>
          <w:szCs w:val="26"/>
          <w:lang w:eastAsia="en-US"/>
        </w:rPr>
        <w:t xml:space="preserve"> proyecto </w:t>
      </w:r>
      <w:r w:rsidRPr="00F3573A">
        <w:rPr>
          <w:rFonts w:ascii="Arial" w:eastAsia="Calibri" w:hAnsi="Arial" w:cs="Arial"/>
          <w:color w:val="000000"/>
          <w:sz w:val="26"/>
          <w:szCs w:val="26"/>
          <w:lang w:eastAsia="en-US"/>
        </w:rPr>
        <w:t>ofrece una alternativa de titularización por prescripción en favor de entidades</w:t>
      </w:r>
      <w:r w:rsidR="00F567A8" w:rsidRPr="00F3573A">
        <w:rPr>
          <w:rFonts w:ascii="Arial" w:eastAsia="Calibri" w:hAnsi="Arial" w:cs="Arial"/>
          <w:color w:val="000000"/>
          <w:sz w:val="26"/>
          <w:szCs w:val="26"/>
          <w:lang w:eastAsia="en-US"/>
        </w:rPr>
        <w:t xml:space="preserve"> </w:t>
      </w:r>
      <w:r w:rsidRPr="00F3573A">
        <w:rPr>
          <w:rFonts w:ascii="Arial" w:eastAsia="Calibri" w:hAnsi="Arial" w:cs="Arial"/>
          <w:color w:val="000000"/>
          <w:sz w:val="26"/>
          <w:szCs w:val="26"/>
          <w:lang w:eastAsia="en-US"/>
        </w:rPr>
        <w:t>pública</w:t>
      </w:r>
      <w:r w:rsidR="00F567A8" w:rsidRPr="00F3573A">
        <w:rPr>
          <w:rFonts w:ascii="Arial" w:eastAsia="Calibri" w:hAnsi="Arial" w:cs="Arial"/>
          <w:color w:val="000000"/>
          <w:sz w:val="26"/>
          <w:szCs w:val="26"/>
          <w:lang w:eastAsia="en-US"/>
        </w:rPr>
        <w:t>s</w:t>
      </w:r>
      <w:r w:rsidRPr="00F3573A">
        <w:rPr>
          <w:rFonts w:ascii="Arial" w:eastAsia="Calibri" w:hAnsi="Arial" w:cs="Arial"/>
          <w:color w:val="000000"/>
          <w:sz w:val="26"/>
          <w:szCs w:val="26"/>
          <w:lang w:eastAsia="en-US"/>
        </w:rPr>
        <w:t>, relativamente ágil, superando ese grave cuello de botella que no permite la correcta focalización del gasto en infraestructura escolar y social, en detrimento de los más pobres y vulnerables, en particular de quienes viven en el campo.</w:t>
      </w:r>
    </w:p>
    <w:p w:rsidR="00517217" w:rsidRPr="00F3573A" w:rsidRDefault="00517217" w:rsidP="00F567A8">
      <w:pPr>
        <w:spacing w:before="28" w:after="28" w:line="288" w:lineRule="atLeast"/>
        <w:jc w:val="both"/>
        <w:textAlignment w:val="center"/>
        <w:rPr>
          <w:rFonts w:ascii="Arial" w:eastAsia="Calibri" w:hAnsi="Arial" w:cs="Arial"/>
          <w:color w:val="000000"/>
          <w:sz w:val="26"/>
          <w:szCs w:val="26"/>
          <w:lang w:eastAsia="en-US"/>
        </w:rPr>
      </w:pPr>
    </w:p>
    <w:p w:rsidR="00BC008A" w:rsidRPr="00F3573A" w:rsidRDefault="00BC008A" w:rsidP="00BC008A">
      <w:pPr>
        <w:spacing w:before="28" w:after="28" w:line="288" w:lineRule="atLeast"/>
        <w:jc w:val="both"/>
        <w:textAlignment w:val="center"/>
        <w:rPr>
          <w:rFonts w:ascii="Arial" w:eastAsia="Calibri" w:hAnsi="Arial" w:cs="Arial"/>
          <w:color w:val="000000"/>
          <w:sz w:val="26"/>
          <w:szCs w:val="26"/>
          <w:lang w:eastAsia="en-US"/>
        </w:rPr>
      </w:pPr>
      <w:r w:rsidRPr="00F3573A">
        <w:rPr>
          <w:rFonts w:ascii="Arial" w:eastAsia="Calibri" w:hAnsi="Arial" w:cs="Arial"/>
          <w:color w:val="000000"/>
          <w:sz w:val="26"/>
          <w:szCs w:val="26"/>
          <w:lang w:eastAsia="en-US"/>
        </w:rPr>
        <w:t>Según cifras de la Gobernación del Departamento de Caquetá, para el 2015 en su territorio tan sólo en el sector educación, contaban con 1000 predios de sedes educativas que se encontraban sin legalizar; razón por la cual tenían una gran problemática toda vez, que en la mayoría de las mismas se requieren</w:t>
      </w:r>
      <w:r w:rsidRPr="00F3573A">
        <w:rPr>
          <w:rFonts w:ascii="Arial" w:eastAsia="Calibri" w:hAnsi="Arial" w:cs="Arial"/>
          <w:b/>
          <w:color w:val="000000"/>
          <w:sz w:val="26"/>
          <w:szCs w:val="26"/>
          <w:lang w:eastAsia="en-US"/>
        </w:rPr>
        <w:t xml:space="preserve"> </w:t>
      </w:r>
      <w:r w:rsidRPr="00F3573A">
        <w:rPr>
          <w:rFonts w:ascii="Arial" w:eastAsia="Calibri" w:hAnsi="Arial" w:cs="Arial"/>
          <w:color w:val="000000"/>
          <w:sz w:val="26"/>
          <w:szCs w:val="26"/>
          <w:lang w:eastAsia="en-US"/>
        </w:rPr>
        <w:t>realizar intervenciones de mejora locativas; pero que por motivos legales no pueden realizar.</w:t>
      </w:r>
    </w:p>
    <w:p w:rsidR="00BC008A" w:rsidRPr="00F3573A" w:rsidRDefault="00BC008A" w:rsidP="00F567A8">
      <w:pPr>
        <w:spacing w:before="28" w:after="28" w:line="288" w:lineRule="atLeast"/>
        <w:jc w:val="both"/>
        <w:textAlignment w:val="center"/>
        <w:rPr>
          <w:rFonts w:ascii="Arial" w:eastAsia="Calibri" w:hAnsi="Arial" w:cs="Arial"/>
          <w:color w:val="000000"/>
          <w:sz w:val="26"/>
          <w:szCs w:val="26"/>
          <w:lang w:eastAsia="en-US"/>
        </w:rPr>
      </w:pPr>
    </w:p>
    <w:p w:rsidR="005E69AA" w:rsidRPr="00F3573A" w:rsidRDefault="006A5204" w:rsidP="004308A5">
      <w:pPr>
        <w:pStyle w:val="Sinespaciado"/>
        <w:jc w:val="both"/>
        <w:rPr>
          <w:rFonts w:ascii="Arial" w:hAnsi="Arial" w:cs="Arial"/>
          <w:color w:val="000000"/>
          <w:sz w:val="26"/>
          <w:szCs w:val="26"/>
        </w:rPr>
      </w:pPr>
      <w:r w:rsidRPr="00F3573A">
        <w:rPr>
          <w:rFonts w:ascii="Arial" w:hAnsi="Arial" w:cs="Arial"/>
          <w:color w:val="000000"/>
          <w:sz w:val="26"/>
          <w:szCs w:val="26"/>
        </w:rPr>
        <w:t xml:space="preserve">El Congreso de la República tiene amplio conocimiento de la problemática </w:t>
      </w:r>
      <w:r w:rsidR="00A90D7B" w:rsidRPr="00F3573A">
        <w:rPr>
          <w:rFonts w:ascii="Arial" w:hAnsi="Arial" w:cs="Arial"/>
          <w:color w:val="000000"/>
          <w:sz w:val="26"/>
          <w:szCs w:val="26"/>
        </w:rPr>
        <w:t>actual</w:t>
      </w:r>
      <w:r w:rsidR="00AC3CDC" w:rsidRPr="00F3573A">
        <w:rPr>
          <w:rFonts w:ascii="Arial" w:hAnsi="Arial" w:cs="Arial"/>
          <w:color w:val="000000"/>
          <w:sz w:val="26"/>
          <w:szCs w:val="26"/>
        </w:rPr>
        <w:t xml:space="preserve"> acerca de la carencia de la titularidad de los predios </w:t>
      </w:r>
      <w:r w:rsidR="00211706" w:rsidRPr="00F3573A">
        <w:rPr>
          <w:rFonts w:ascii="Arial" w:hAnsi="Arial" w:cs="Arial"/>
          <w:color w:val="000000"/>
          <w:sz w:val="26"/>
          <w:szCs w:val="26"/>
        </w:rPr>
        <w:t>en los cuales se prestan</w:t>
      </w:r>
      <w:r w:rsidR="00AC3CDC" w:rsidRPr="00F3573A">
        <w:rPr>
          <w:rFonts w:ascii="Arial" w:hAnsi="Arial" w:cs="Arial"/>
          <w:color w:val="000000"/>
          <w:sz w:val="26"/>
          <w:szCs w:val="26"/>
        </w:rPr>
        <w:t xml:space="preserve"> servicios </w:t>
      </w:r>
      <w:r w:rsidR="00211706" w:rsidRPr="00F3573A">
        <w:rPr>
          <w:rFonts w:ascii="Arial" w:hAnsi="Arial" w:cs="Arial"/>
          <w:color w:val="000000"/>
          <w:sz w:val="26"/>
          <w:szCs w:val="26"/>
        </w:rPr>
        <w:t>públicos en general;</w:t>
      </w:r>
      <w:r w:rsidR="00AC3CDC" w:rsidRPr="00F3573A">
        <w:rPr>
          <w:rFonts w:ascii="Arial" w:hAnsi="Arial" w:cs="Arial"/>
          <w:color w:val="000000"/>
          <w:sz w:val="26"/>
          <w:szCs w:val="26"/>
        </w:rPr>
        <w:t xml:space="preserve"> frente a </w:t>
      </w:r>
      <w:r w:rsidR="00FE6DA1" w:rsidRPr="00F3573A">
        <w:rPr>
          <w:rFonts w:ascii="Arial" w:hAnsi="Arial" w:cs="Arial"/>
          <w:color w:val="000000"/>
          <w:sz w:val="26"/>
          <w:szCs w:val="26"/>
        </w:rPr>
        <w:t>esto</w:t>
      </w:r>
      <w:r w:rsidR="00A90D7B" w:rsidRPr="00F3573A">
        <w:rPr>
          <w:rFonts w:ascii="Arial" w:hAnsi="Arial" w:cs="Arial"/>
          <w:color w:val="000000"/>
          <w:sz w:val="26"/>
          <w:szCs w:val="26"/>
        </w:rPr>
        <w:t xml:space="preserve">, </w:t>
      </w:r>
      <w:r w:rsidR="00211706" w:rsidRPr="00F3573A">
        <w:rPr>
          <w:rFonts w:ascii="Arial" w:hAnsi="Arial" w:cs="Arial"/>
          <w:color w:val="000000"/>
          <w:sz w:val="26"/>
          <w:szCs w:val="26"/>
        </w:rPr>
        <w:t xml:space="preserve">las iniciativas legislativas </w:t>
      </w:r>
      <w:r w:rsidR="00784D4F" w:rsidRPr="00F3573A">
        <w:rPr>
          <w:rFonts w:ascii="Arial" w:hAnsi="Arial" w:cs="Arial"/>
          <w:color w:val="000000"/>
          <w:sz w:val="26"/>
          <w:szCs w:val="26"/>
        </w:rPr>
        <w:t>no han surtido el trámite completo</w:t>
      </w:r>
      <w:r w:rsidR="002219E5" w:rsidRPr="00F3573A">
        <w:rPr>
          <w:rFonts w:ascii="Arial" w:hAnsi="Arial" w:cs="Arial"/>
          <w:color w:val="000000"/>
          <w:sz w:val="26"/>
          <w:szCs w:val="26"/>
        </w:rPr>
        <w:t>, o cuando más</w:t>
      </w:r>
      <w:r w:rsidR="00AF6833" w:rsidRPr="00F3573A">
        <w:rPr>
          <w:rFonts w:ascii="Arial" w:hAnsi="Arial" w:cs="Arial"/>
          <w:color w:val="000000"/>
          <w:sz w:val="26"/>
          <w:szCs w:val="26"/>
        </w:rPr>
        <w:t xml:space="preserve"> (2014</w:t>
      </w:r>
      <w:r w:rsidR="00784D4F" w:rsidRPr="00F3573A">
        <w:rPr>
          <w:rFonts w:ascii="Arial" w:hAnsi="Arial" w:cs="Arial"/>
          <w:color w:val="000000"/>
          <w:sz w:val="26"/>
          <w:szCs w:val="26"/>
        </w:rPr>
        <w:t>), el texto</w:t>
      </w:r>
      <w:r w:rsidR="002219E5" w:rsidRPr="00F3573A">
        <w:rPr>
          <w:rFonts w:ascii="Arial" w:hAnsi="Arial" w:cs="Arial"/>
          <w:color w:val="000000"/>
          <w:sz w:val="26"/>
          <w:szCs w:val="26"/>
        </w:rPr>
        <w:t xml:space="preserve"> resulta inane para efectos de </w:t>
      </w:r>
      <w:r w:rsidR="004308A5" w:rsidRPr="00F3573A">
        <w:rPr>
          <w:rFonts w:ascii="Arial" w:hAnsi="Arial" w:cs="Arial"/>
          <w:color w:val="000000"/>
          <w:sz w:val="26"/>
          <w:szCs w:val="26"/>
        </w:rPr>
        <w:t xml:space="preserve">lograr la titulación formal. </w:t>
      </w:r>
    </w:p>
    <w:p w:rsidR="00787FA9" w:rsidRPr="00F3573A" w:rsidRDefault="00787FA9" w:rsidP="005E69AA">
      <w:pPr>
        <w:jc w:val="both"/>
        <w:rPr>
          <w:rFonts w:ascii="Arial" w:eastAsia="Calibri" w:hAnsi="Arial" w:cs="Arial"/>
          <w:color w:val="000000"/>
          <w:sz w:val="26"/>
          <w:szCs w:val="26"/>
          <w:lang w:eastAsia="en-US"/>
        </w:rPr>
      </w:pPr>
    </w:p>
    <w:p w:rsidR="00AF6833" w:rsidRPr="00F3573A" w:rsidRDefault="004308A5" w:rsidP="005E69AA">
      <w:pPr>
        <w:jc w:val="both"/>
        <w:rPr>
          <w:rFonts w:ascii="Arial" w:eastAsia="Calibri" w:hAnsi="Arial" w:cs="Arial"/>
          <w:color w:val="000000"/>
          <w:sz w:val="26"/>
          <w:szCs w:val="26"/>
          <w:lang w:eastAsia="en-US"/>
        </w:rPr>
      </w:pPr>
      <w:r w:rsidRPr="00F3573A">
        <w:rPr>
          <w:rFonts w:ascii="Arial" w:eastAsia="Calibri" w:hAnsi="Arial" w:cs="Arial"/>
          <w:color w:val="000000"/>
          <w:sz w:val="26"/>
          <w:szCs w:val="26"/>
          <w:lang w:eastAsia="en-US"/>
        </w:rPr>
        <w:t xml:space="preserve">En </w:t>
      </w:r>
      <w:r w:rsidR="005E69AA" w:rsidRPr="00F3573A">
        <w:rPr>
          <w:rFonts w:ascii="Arial" w:eastAsia="Calibri" w:hAnsi="Arial" w:cs="Arial"/>
          <w:color w:val="000000"/>
          <w:sz w:val="26"/>
          <w:szCs w:val="26"/>
          <w:lang w:eastAsia="en-US"/>
        </w:rPr>
        <w:t xml:space="preserve">el año 2012 el </w:t>
      </w:r>
      <w:r w:rsidRPr="00F3573A">
        <w:rPr>
          <w:rFonts w:ascii="Arial" w:eastAsia="Calibri" w:hAnsi="Arial" w:cs="Arial"/>
          <w:color w:val="000000"/>
          <w:sz w:val="26"/>
          <w:szCs w:val="26"/>
          <w:lang w:eastAsia="en-US"/>
        </w:rPr>
        <w:t xml:space="preserve">entonces </w:t>
      </w:r>
      <w:r w:rsidR="005E69AA" w:rsidRPr="00F3573A">
        <w:rPr>
          <w:rFonts w:ascii="Arial" w:eastAsia="Calibri" w:hAnsi="Arial" w:cs="Arial"/>
          <w:color w:val="000000"/>
          <w:sz w:val="26"/>
          <w:szCs w:val="26"/>
          <w:lang w:eastAsia="en-US"/>
        </w:rPr>
        <w:t>senador Carlos Ferro Solanilla presentó una iniciativa similar a la que hoy nos ocupa enfoc</w:t>
      </w:r>
      <w:r w:rsidR="001E287B" w:rsidRPr="00F3573A">
        <w:rPr>
          <w:rFonts w:ascii="Arial" w:eastAsia="Calibri" w:hAnsi="Arial" w:cs="Arial"/>
          <w:color w:val="000000"/>
          <w:sz w:val="26"/>
          <w:szCs w:val="26"/>
          <w:lang w:eastAsia="en-US"/>
        </w:rPr>
        <w:t xml:space="preserve">ada únicamente en el sector </w:t>
      </w:r>
      <w:r w:rsidR="005E69AA" w:rsidRPr="00F3573A">
        <w:rPr>
          <w:rFonts w:ascii="Arial" w:eastAsia="Calibri" w:hAnsi="Arial" w:cs="Arial"/>
          <w:color w:val="000000"/>
          <w:sz w:val="26"/>
          <w:szCs w:val="26"/>
          <w:lang w:eastAsia="en-US"/>
        </w:rPr>
        <w:t>educativo, la cual tuvo tres (3) debates en el Congreso de la República.  En el Plan Nacional de Desarrol</w:t>
      </w:r>
      <w:r w:rsidRPr="00F3573A">
        <w:rPr>
          <w:rFonts w:ascii="Arial" w:eastAsia="Calibri" w:hAnsi="Arial" w:cs="Arial"/>
          <w:color w:val="000000"/>
          <w:sz w:val="26"/>
          <w:szCs w:val="26"/>
          <w:lang w:eastAsia="en-US"/>
        </w:rPr>
        <w:t>lo 2014-2018</w:t>
      </w:r>
      <w:r w:rsidR="005E69AA" w:rsidRPr="00F3573A">
        <w:rPr>
          <w:rFonts w:ascii="Arial" w:eastAsia="Calibri" w:hAnsi="Arial" w:cs="Arial"/>
          <w:color w:val="000000"/>
          <w:sz w:val="26"/>
          <w:szCs w:val="26"/>
          <w:lang w:eastAsia="en-US"/>
        </w:rPr>
        <w:t xml:space="preserve"> ley </w:t>
      </w:r>
      <w:r w:rsidRPr="00F3573A">
        <w:rPr>
          <w:rFonts w:ascii="Arial" w:eastAsia="Calibri" w:hAnsi="Arial" w:cs="Arial"/>
          <w:color w:val="000000"/>
          <w:sz w:val="26"/>
          <w:szCs w:val="26"/>
          <w:lang w:eastAsia="en-US"/>
        </w:rPr>
        <w:t>1753 de 2015,</w:t>
      </w:r>
      <w:r w:rsidR="005E69AA" w:rsidRPr="00F3573A">
        <w:rPr>
          <w:rFonts w:ascii="Arial" w:eastAsia="Calibri" w:hAnsi="Arial" w:cs="Arial"/>
          <w:color w:val="000000"/>
          <w:sz w:val="26"/>
          <w:szCs w:val="26"/>
          <w:lang w:eastAsia="en-US"/>
        </w:rPr>
        <w:t xml:space="preserve"> tras una conciencia unánime sobre el tema, se incluyó el </w:t>
      </w:r>
      <w:r w:rsidR="00AF6833" w:rsidRPr="00F3573A">
        <w:rPr>
          <w:rFonts w:ascii="Arial" w:eastAsia="Calibri" w:hAnsi="Arial" w:cs="Arial"/>
          <w:color w:val="000000"/>
          <w:sz w:val="26"/>
          <w:szCs w:val="26"/>
          <w:lang w:eastAsia="en-US"/>
        </w:rPr>
        <w:t>artículo 64</w:t>
      </w:r>
      <w:r w:rsidR="005E69AA" w:rsidRPr="00F3573A">
        <w:rPr>
          <w:rFonts w:ascii="Arial" w:eastAsia="Calibri" w:hAnsi="Arial" w:cs="Arial"/>
          <w:color w:val="000000"/>
          <w:sz w:val="26"/>
          <w:szCs w:val="26"/>
          <w:lang w:eastAsia="en-US"/>
        </w:rPr>
        <w:t xml:space="preserve"> que expresa una buena intención, pero en la práctica no es posible materializar </w:t>
      </w:r>
      <w:r w:rsidR="001E287B" w:rsidRPr="00F3573A">
        <w:rPr>
          <w:rFonts w:ascii="Arial" w:eastAsia="Calibri" w:hAnsi="Arial" w:cs="Arial"/>
          <w:color w:val="000000"/>
          <w:sz w:val="26"/>
          <w:szCs w:val="26"/>
          <w:lang w:eastAsia="en-US"/>
        </w:rPr>
        <w:t>dicho</w:t>
      </w:r>
      <w:r w:rsidR="005E69AA" w:rsidRPr="00F3573A">
        <w:rPr>
          <w:rFonts w:ascii="Arial" w:eastAsia="Calibri" w:hAnsi="Arial" w:cs="Arial"/>
          <w:color w:val="000000"/>
          <w:sz w:val="26"/>
          <w:szCs w:val="26"/>
          <w:lang w:eastAsia="en-US"/>
        </w:rPr>
        <w:t xml:space="preserve"> propósito. </w:t>
      </w:r>
    </w:p>
    <w:p w:rsidR="00AF6833" w:rsidRPr="00F3573A" w:rsidRDefault="00AF6833" w:rsidP="005E69AA">
      <w:pPr>
        <w:jc w:val="both"/>
        <w:rPr>
          <w:rFonts w:ascii="Arial" w:eastAsia="Calibri" w:hAnsi="Arial" w:cs="Arial"/>
          <w:color w:val="000000"/>
          <w:sz w:val="26"/>
          <w:szCs w:val="26"/>
          <w:lang w:eastAsia="en-US"/>
        </w:rPr>
      </w:pPr>
    </w:p>
    <w:p w:rsidR="005E69AA" w:rsidRPr="00F3573A" w:rsidRDefault="00C425FB" w:rsidP="005E69AA">
      <w:pPr>
        <w:jc w:val="both"/>
        <w:rPr>
          <w:rFonts w:ascii="Arial" w:hAnsi="Arial" w:cs="Arial"/>
          <w:sz w:val="26"/>
          <w:szCs w:val="26"/>
        </w:rPr>
      </w:pPr>
      <w:r w:rsidRPr="00F3573A">
        <w:rPr>
          <w:rFonts w:ascii="Arial" w:eastAsia="Calibri" w:hAnsi="Arial" w:cs="Arial"/>
          <w:color w:val="000000"/>
          <w:sz w:val="26"/>
          <w:szCs w:val="26"/>
          <w:lang w:eastAsia="en-US"/>
        </w:rPr>
        <w:t xml:space="preserve">De ahí que en </w:t>
      </w:r>
      <w:r w:rsidRPr="00A27E75">
        <w:rPr>
          <w:rFonts w:ascii="Arial" w:eastAsia="Calibri" w:hAnsi="Arial" w:cs="Arial"/>
          <w:color w:val="000000"/>
          <w:sz w:val="26"/>
          <w:szCs w:val="26"/>
          <w:lang w:eastAsia="en-US"/>
        </w:rPr>
        <w:t>la</w:t>
      </w:r>
      <w:r w:rsidR="005E69AA" w:rsidRPr="00A27E75">
        <w:rPr>
          <w:rFonts w:ascii="Arial" w:eastAsia="Calibri" w:hAnsi="Arial" w:cs="Arial"/>
          <w:color w:val="000000"/>
          <w:sz w:val="26"/>
          <w:szCs w:val="26"/>
          <w:lang w:eastAsia="en-US"/>
        </w:rPr>
        <w:t xml:space="preserve"> </w:t>
      </w:r>
      <w:r w:rsidRPr="00A27E75">
        <w:rPr>
          <w:rFonts w:ascii="Arial" w:eastAsia="Calibri" w:hAnsi="Arial" w:cs="Arial"/>
          <w:color w:val="000000"/>
          <w:sz w:val="26"/>
          <w:szCs w:val="26"/>
          <w:lang w:eastAsia="en-US"/>
        </w:rPr>
        <w:t>legislatura</w:t>
      </w:r>
      <w:r w:rsidR="005E69AA" w:rsidRPr="00A27E75">
        <w:rPr>
          <w:rFonts w:ascii="Arial" w:eastAsia="Calibri" w:hAnsi="Arial" w:cs="Arial"/>
          <w:color w:val="000000"/>
          <w:sz w:val="26"/>
          <w:szCs w:val="26"/>
          <w:lang w:eastAsia="en-US"/>
        </w:rPr>
        <w:t xml:space="preserve"> </w:t>
      </w:r>
      <w:r w:rsidRPr="00A27E75">
        <w:rPr>
          <w:rFonts w:ascii="Arial" w:eastAsia="Calibri" w:hAnsi="Arial" w:cs="Arial"/>
          <w:color w:val="000000"/>
          <w:sz w:val="26"/>
          <w:szCs w:val="26"/>
          <w:lang w:eastAsia="en-US"/>
        </w:rPr>
        <w:t>2016 - 2017</w:t>
      </w:r>
      <w:r w:rsidR="005E69AA" w:rsidRPr="00F3573A">
        <w:rPr>
          <w:rFonts w:ascii="Arial" w:eastAsia="Calibri" w:hAnsi="Arial" w:cs="Arial"/>
          <w:color w:val="000000"/>
          <w:sz w:val="26"/>
          <w:szCs w:val="26"/>
          <w:lang w:eastAsia="en-US"/>
        </w:rPr>
        <w:t xml:space="preserve"> surgieran dos nuevas iniciativas de origen </w:t>
      </w:r>
      <w:proofErr w:type="spellStart"/>
      <w:r w:rsidR="005E69AA" w:rsidRPr="00F3573A">
        <w:rPr>
          <w:rFonts w:ascii="Arial" w:eastAsia="Calibri" w:hAnsi="Arial" w:cs="Arial"/>
          <w:color w:val="000000"/>
          <w:sz w:val="26"/>
          <w:szCs w:val="26"/>
          <w:lang w:eastAsia="en-US"/>
        </w:rPr>
        <w:t>Congresional</w:t>
      </w:r>
      <w:proofErr w:type="spellEnd"/>
      <w:r w:rsidRPr="00F3573A">
        <w:rPr>
          <w:rFonts w:ascii="Arial" w:eastAsia="Calibri" w:hAnsi="Arial" w:cs="Arial"/>
          <w:color w:val="000000"/>
          <w:sz w:val="26"/>
          <w:szCs w:val="26"/>
          <w:lang w:eastAsia="en-US"/>
        </w:rPr>
        <w:t xml:space="preserve"> </w:t>
      </w:r>
      <w:r w:rsidRPr="00A27E75">
        <w:rPr>
          <w:rFonts w:ascii="Arial" w:eastAsia="Calibri" w:hAnsi="Arial" w:cs="Arial"/>
          <w:color w:val="000000"/>
          <w:sz w:val="26"/>
          <w:szCs w:val="26"/>
          <w:lang w:eastAsia="en-US"/>
        </w:rPr>
        <w:t>que fueron</w:t>
      </w:r>
      <w:r w:rsidR="005E69AA" w:rsidRPr="00F3573A">
        <w:rPr>
          <w:rFonts w:ascii="Arial" w:eastAsia="Calibri" w:hAnsi="Arial" w:cs="Arial"/>
          <w:color w:val="000000"/>
          <w:sz w:val="26"/>
          <w:szCs w:val="26"/>
          <w:lang w:eastAsia="en-US"/>
        </w:rPr>
        <w:t xml:space="preserve">: </w:t>
      </w:r>
      <w:r w:rsidR="005E69AA" w:rsidRPr="00F3573A">
        <w:rPr>
          <w:rFonts w:ascii="Arial" w:hAnsi="Arial" w:cs="Arial"/>
          <w:sz w:val="26"/>
          <w:szCs w:val="26"/>
        </w:rPr>
        <w:t>El Proyecto d</w:t>
      </w:r>
      <w:r w:rsidR="00AF6833" w:rsidRPr="00F3573A">
        <w:rPr>
          <w:rFonts w:ascii="Arial" w:hAnsi="Arial" w:cs="Arial"/>
          <w:sz w:val="26"/>
          <w:szCs w:val="26"/>
        </w:rPr>
        <w:t>e Ley número 052/2016 Cámara</w:t>
      </w:r>
      <w:r w:rsidR="005E69AA" w:rsidRPr="00F3573A">
        <w:rPr>
          <w:rFonts w:ascii="Arial" w:hAnsi="Arial" w:cs="Arial"/>
          <w:sz w:val="26"/>
          <w:szCs w:val="26"/>
        </w:rPr>
        <w:t xml:space="preserve"> presentado por la Honorable Represe</w:t>
      </w:r>
      <w:r w:rsidR="00AF6833" w:rsidRPr="00F3573A">
        <w:rPr>
          <w:rFonts w:ascii="Arial" w:hAnsi="Arial" w:cs="Arial"/>
          <w:sz w:val="26"/>
          <w:szCs w:val="26"/>
        </w:rPr>
        <w:t>ntante Elda Lucy Contento Sanz, y p</w:t>
      </w:r>
      <w:r w:rsidR="005E69AA" w:rsidRPr="00F3573A">
        <w:rPr>
          <w:rFonts w:ascii="Arial" w:hAnsi="Arial" w:cs="Arial"/>
          <w:sz w:val="26"/>
          <w:szCs w:val="26"/>
        </w:rPr>
        <w:t>or otro lado</w:t>
      </w:r>
      <w:r w:rsidR="00AF6833" w:rsidRPr="00F3573A">
        <w:rPr>
          <w:rFonts w:ascii="Arial" w:hAnsi="Arial" w:cs="Arial"/>
          <w:sz w:val="26"/>
          <w:szCs w:val="26"/>
        </w:rPr>
        <w:t>,</w:t>
      </w:r>
      <w:r w:rsidR="005E69AA" w:rsidRPr="00F3573A">
        <w:rPr>
          <w:rFonts w:ascii="Arial" w:hAnsi="Arial" w:cs="Arial"/>
          <w:sz w:val="26"/>
          <w:szCs w:val="26"/>
        </w:rPr>
        <w:t xml:space="preserve"> el P</w:t>
      </w:r>
      <w:r w:rsidR="00AF6833" w:rsidRPr="00F3573A">
        <w:rPr>
          <w:rFonts w:ascii="Arial" w:hAnsi="Arial" w:cs="Arial"/>
          <w:sz w:val="26"/>
          <w:szCs w:val="26"/>
        </w:rPr>
        <w:t xml:space="preserve">royecto de Ley 072/2016 Cámara </w:t>
      </w:r>
      <w:r w:rsidR="005E69AA" w:rsidRPr="00F3573A">
        <w:rPr>
          <w:rFonts w:ascii="Arial" w:hAnsi="Arial" w:cs="Arial"/>
          <w:sz w:val="26"/>
          <w:szCs w:val="26"/>
        </w:rPr>
        <w:t xml:space="preserve"> presentado por los Honorables Representantes</w:t>
      </w:r>
      <w:r w:rsidR="00A90D7B" w:rsidRPr="00F3573A">
        <w:rPr>
          <w:rFonts w:ascii="Arial" w:hAnsi="Arial" w:cs="Arial"/>
          <w:sz w:val="26"/>
          <w:szCs w:val="26"/>
        </w:rPr>
        <w:t>: Hugo Hernán González Medina, Carlos Eduardo Guevara Villabón, Samuel Alejandro Hoyos Mejía</w:t>
      </w:r>
      <w:r w:rsidR="005E69AA" w:rsidRPr="00F3573A">
        <w:rPr>
          <w:rFonts w:ascii="Arial" w:hAnsi="Arial" w:cs="Arial"/>
          <w:sz w:val="26"/>
          <w:szCs w:val="26"/>
        </w:rPr>
        <w:t xml:space="preserve">, María Fernanda Cabal Molina, Tatiana Cabello Flórez, Wilmer Ramiro Carrillo Mendoza, Jairo Enrique Castiblanco Parra, Wilson Córdoba Mena, Víctor Javier Correa Vélez, Carlos Alberto Cuero Valencia, </w:t>
      </w:r>
      <w:r w:rsidR="00A93F6C" w:rsidRPr="00F3573A">
        <w:rPr>
          <w:rFonts w:ascii="Arial" w:hAnsi="Arial" w:cs="Arial"/>
          <w:sz w:val="26"/>
          <w:szCs w:val="26"/>
        </w:rPr>
        <w:t>Fredy Antonio Anaya Martínez</w:t>
      </w:r>
      <w:r w:rsidR="00A90D7B" w:rsidRPr="00F3573A">
        <w:rPr>
          <w:rFonts w:ascii="Arial" w:hAnsi="Arial" w:cs="Arial"/>
          <w:sz w:val="26"/>
          <w:szCs w:val="26"/>
        </w:rPr>
        <w:t>,</w:t>
      </w:r>
      <w:r w:rsidR="005E69AA" w:rsidRPr="00F3573A">
        <w:rPr>
          <w:rFonts w:ascii="Arial" w:hAnsi="Arial" w:cs="Arial"/>
          <w:sz w:val="26"/>
          <w:szCs w:val="26"/>
        </w:rPr>
        <w:t xml:space="preserve"> Federico Eduardo Hoyos Salazar, Inés Cecilia López Flórez, Jaime Felipe Lozada Polanco, Rubén Darío Molano Piñeros, Héctor Javier Osorio Botello, Oscar Darío Pérez Pineda, Esperanza Marín Pinzón, </w:t>
      </w:r>
      <w:r w:rsidR="00A90D7B" w:rsidRPr="00F3573A">
        <w:rPr>
          <w:rFonts w:ascii="Arial" w:hAnsi="Arial" w:cs="Arial"/>
          <w:sz w:val="26"/>
          <w:szCs w:val="26"/>
        </w:rPr>
        <w:t>Álvaro</w:t>
      </w:r>
      <w:r w:rsidR="005E69AA" w:rsidRPr="00F3573A">
        <w:rPr>
          <w:rFonts w:ascii="Arial" w:hAnsi="Arial" w:cs="Arial"/>
          <w:sz w:val="26"/>
          <w:szCs w:val="26"/>
        </w:rPr>
        <w:t xml:space="preserve"> Hernán Prada Artunduaga, Ciro Alejandro Ramírez Cortes, </w:t>
      </w:r>
      <w:r w:rsidR="005E69AA" w:rsidRPr="00F3573A">
        <w:rPr>
          <w:rFonts w:ascii="Arial" w:hAnsi="Arial" w:cs="Arial"/>
          <w:sz w:val="26"/>
          <w:szCs w:val="26"/>
        </w:rPr>
        <w:lastRenderedPageBreak/>
        <w:t>Margarita María Restrepo Arango, Edward David Rodríguez Rodríguez, Fernando Sierra Sierra, Santiago Valencia González, Martha Patricia Villalba Hodwalker, María Regina Zuluaga Henao,  Jorge Eliecer T</w:t>
      </w:r>
      <w:r w:rsidR="00AF6833" w:rsidRPr="00F3573A">
        <w:rPr>
          <w:rFonts w:ascii="Arial" w:hAnsi="Arial" w:cs="Arial"/>
          <w:sz w:val="26"/>
          <w:szCs w:val="26"/>
        </w:rPr>
        <w:t>amayo Marulanda; y por los Honorables Senadores:</w:t>
      </w:r>
      <w:r w:rsidR="005E69AA" w:rsidRPr="00F3573A">
        <w:rPr>
          <w:rFonts w:ascii="Arial" w:hAnsi="Arial" w:cs="Arial"/>
          <w:sz w:val="26"/>
          <w:szCs w:val="26"/>
        </w:rPr>
        <w:t xml:space="preserve"> Alfredo Ramos Maya, Daniel Alberto Cabrales Castillo, Honorio Miguel Henríquez Pinedo, Jaime Alejandro </w:t>
      </w:r>
      <w:r w:rsidR="00A90D7B" w:rsidRPr="00F3573A">
        <w:rPr>
          <w:rFonts w:ascii="Arial" w:hAnsi="Arial" w:cs="Arial"/>
          <w:sz w:val="26"/>
          <w:szCs w:val="26"/>
        </w:rPr>
        <w:t>Amín</w:t>
      </w:r>
      <w:r w:rsidR="005E69AA" w:rsidRPr="00F3573A">
        <w:rPr>
          <w:rFonts w:ascii="Arial" w:hAnsi="Arial" w:cs="Arial"/>
          <w:sz w:val="26"/>
          <w:szCs w:val="26"/>
        </w:rPr>
        <w:t xml:space="preserve"> </w:t>
      </w:r>
      <w:r w:rsidR="00A90D7B" w:rsidRPr="00F3573A">
        <w:rPr>
          <w:rFonts w:ascii="Arial" w:hAnsi="Arial" w:cs="Arial"/>
          <w:sz w:val="26"/>
          <w:szCs w:val="26"/>
        </w:rPr>
        <w:t>Hernández</w:t>
      </w:r>
      <w:r w:rsidR="005E69AA" w:rsidRPr="00F3573A">
        <w:rPr>
          <w:rFonts w:ascii="Arial" w:hAnsi="Arial" w:cs="Arial"/>
          <w:sz w:val="26"/>
          <w:szCs w:val="26"/>
        </w:rPr>
        <w:t xml:space="preserve">, Nohora Stella Tovar Rey, Paloma Valencia Laserna, </w:t>
      </w:r>
      <w:r w:rsidR="00A90D7B" w:rsidRPr="00F3573A">
        <w:rPr>
          <w:rFonts w:ascii="Arial" w:hAnsi="Arial" w:cs="Arial"/>
          <w:sz w:val="26"/>
          <w:szCs w:val="26"/>
        </w:rPr>
        <w:t>Paola</w:t>
      </w:r>
      <w:r w:rsidR="005E69AA" w:rsidRPr="00F3573A">
        <w:rPr>
          <w:rFonts w:ascii="Arial" w:hAnsi="Arial" w:cs="Arial"/>
          <w:sz w:val="26"/>
          <w:szCs w:val="26"/>
        </w:rPr>
        <w:t xml:space="preserve"> Andrea </w:t>
      </w:r>
      <w:r w:rsidR="00A90D7B" w:rsidRPr="00F3573A">
        <w:rPr>
          <w:rFonts w:ascii="Arial" w:hAnsi="Arial" w:cs="Arial"/>
          <w:sz w:val="26"/>
          <w:szCs w:val="26"/>
        </w:rPr>
        <w:t>Holguín</w:t>
      </w:r>
      <w:r w:rsidR="005E69AA" w:rsidRPr="00F3573A">
        <w:rPr>
          <w:rFonts w:ascii="Arial" w:hAnsi="Arial" w:cs="Arial"/>
          <w:sz w:val="26"/>
          <w:szCs w:val="26"/>
        </w:rPr>
        <w:t xml:space="preserve"> Moreno, Ruby Thania Vega de Plaza, Susana Correa Borrero</w:t>
      </w:r>
      <w:r w:rsidR="00AF6833" w:rsidRPr="00F3573A">
        <w:rPr>
          <w:rFonts w:ascii="Arial" w:hAnsi="Arial" w:cs="Arial"/>
          <w:sz w:val="26"/>
          <w:szCs w:val="26"/>
        </w:rPr>
        <w:t>.</w:t>
      </w:r>
      <w:r w:rsidR="005E69AA" w:rsidRPr="00F3573A">
        <w:rPr>
          <w:rFonts w:ascii="Arial" w:hAnsi="Arial" w:cs="Arial"/>
          <w:sz w:val="26"/>
          <w:szCs w:val="26"/>
        </w:rPr>
        <w:t xml:space="preserve"> </w:t>
      </w:r>
    </w:p>
    <w:p w:rsidR="00086B53" w:rsidRPr="00F3573A" w:rsidRDefault="00086B53" w:rsidP="005E69AA">
      <w:pPr>
        <w:jc w:val="both"/>
        <w:rPr>
          <w:rFonts w:ascii="Arial" w:hAnsi="Arial" w:cs="Arial"/>
          <w:sz w:val="26"/>
          <w:szCs w:val="26"/>
        </w:rPr>
      </w:pPr>
    </w:p>
    <w:p w:rsidR="009B6066" w:rsidRPr="00F3573A" w:rsidRDefault="00AF6833" w:rsidP="005E69AA">
      <w:pPr>
        <w:spacing w:before="28" w:after="28" w:line="288" w:lineRule="atLeast"/>
        <w:jc w:val="both"/>
        <w:textAlignment w:val="center"/>
        <w:rPr>
          <w:rFonts w:ascii="Arial" w:eastAsia="Calibri" w:hAnsi="Arial" w:cs="Arial"/>
          <w:color w:val="000000"/>
          <w:sz w:val="26"/>
          <w:szCs w:val="26"/>
          <w:lang w:eastAsia="en-US"/>
        </w:rPr>
      </w:pPr>
      <w:r w:rsidRPr="00F3573A">
        <w:rPr>
          <w:rFonts w:ascii="Arial" w:eastAsia="Calibri" w:hAnsi="Arial" w:cs="Arial"/>
          <w:color w:val="000000"/>
          <w:sz w:val="26"/>
          <w:szCs w:val="26"/>
          <w:lang w:eastAsia="en-US"/>
        </w:rPr>
        <w:t xml:space="preserve">Ambas iniciativas fueron acumuladas y abordadas con juicio y rigurosidad por la Honorable Comisión I de la Cámara de Representantes, generándose un nuevo texto que </w:t>
      </w:r>
      <w:r w:rsidR="00D7635D" w:rsidRPr="00F3573A">
        <w:rPr>
          <w:rFonts w:ascii="Arial" w:eastAsia="Calibri" w:hAnsi="Arial" w:cs="Arial"/>
          <w:color w:val="000000"/>
          <w:sz w:val="26"/>
          <w:szCs w:val="26"/>
          <w:lang w:eastAsia="en-US"/>
        </w:rPr>
        <w:t>no sólo ampli</w:t>
      </w:r>
      <w:r w:rsidRPr="00F3573A">
        <w:rPr>
          <w:rFonts w:ascii="Arial" w:eastAsia="Calibri" w:hAnsi="Arial" w:cs="Arial"/>
          <w:color w:val="000000"/>
          <w:sz w:val="26"/>
          <w:szCs w:val="26"/>
          <w:lang w:eastAsia="en-US"/>
        </w:rPr>
        <w:t xml:space="preserve">a el objeto de </w:t>
      </w:r>
      <w:r w:rsidR="00D7635D" w:rsidRPr="00F3573A">
        <w:rPr>
          <w:rFonts w:ascii="Arial" w:eastAsia="Calibri" w:hAnsi="Arial" w:cs="Arial"/>
          <w:color w:val="000000"/>
          <w:sz w:val="26"/>
          <w:szCs w:val="26"/>
          <w:lang w:eastAsia="en-US"/>
        </w:rPr>
        <w:t xml:space="preserve">adquisición de </w:t>
      </w:r>
      <w:r w:rsidRPr="00F3573A">
        <w:rPr>
          <w:rFonts w:ascii="Arial" w:eastAsia="Calibri" w:hAnsi="Arial" w:cs="Arial"/>
          <w:color w:val="000000"/>
          <w:sz w:val="26"/>
          <w:szCs w:val="26"/>
          <w:lang w:eastAsia="en-US"/>
        </w:rPr>
        <w:t xml:space="preserve">predios </w:t>
      </w:r>
      <w:r w:rsidR="00D7635D" w:rsidRPr="00F3573A">
        <w:rPr>
          <w:rFonts w:ascii="Arial" w:eastAsia="Calibri" w:hAnsi="Arial" w:cs="Arial"/>
          <w:color w:val="000000"/>
          <w:sz w:val="26"/>
          <w:szCs w:val="26"/>
          <w:lang w:eastAsia="en-US"/>
        </w:rPr>
        <w:t xml:space="preserve">dedicados a la educación incluyendo aquellos donde se “prestan servicios o funciones públicas” de manera general, sino también modifica el procedimiento para brindarle mayor seguridad jurídica. El proyecto de ley fue aprobado </w:t>
      </w:r>
      <w:r w:rsidR="00086B53" w:rsidRPr="00F3573A">
        <w:rPr>
          <w:rFonts w:ascii="Arial" w:eastAsia="Calibri" w:hAnsi="Arial" w:cs="Arial"/>
          <w:color w:val="000000"/>
          <w:sz w:val="26"/>
          <w:szCs w:val="26"/>
          <w:lang w:eastAsia="en-US"/>
        </w:rPr>
        <w:t>en la Comisión I del Senado de la República, pero lastimosamente no alcanzó a ser aprobado en la Plenaria del Senado de la República</w:t>
      </w:r>
      <w:r w:rsidR="001004CA" w:rsidRPr="00F3573A">
        <w:rPr>
          <w:rFonts w:ascii="Arial" w:eastAsia="Calibri" w:hAnsi="Arial" w:cs="Arial"/>
          <w:color w:val="000000"/>
          <w:sz w:val="26"/>
          <w:szCs w:val="26"/>
          <w:lang w:eastAsia="en-US"/>
        </w:rPr>
        <w:t>, quedando así</w:t>
      </w:r>
      <w:r w:rsidR="00086B53" w:rsidRPr="00F3573A">
        <w:rPr>
          <w:rFonts w:ascii="Arial" w:eastAsia="Calibri" w:hAnsi="Arial" w:cs="Arial"/>
          <w:color w:val="000000"/>
          <w:sz w:val="26"/>
          <w:szCs w:val="26"/>
          <w:lang w:eastAsia="en-US"/>
        </w:rPr>
        <w:t xml:space="preserve"> archivado </w:t>
      </w:r>
      <w:r w:rsidR="001004CA" w:rsidRPr="00F3573A">
        <w:rPr>
          <w:rFonts w:ascii="Arial" w:eastAsia="Calibri" w:hAnsi="Arial" w:cs="Arial"/>
          <w:color w:val="000000"/>
          <w:sz w:val="26"/>
          <w:szCs w:val="26"/>
          <w:lang w:eastAsia="en-US"/>
        </w:rPr>
        <w:t xml:space="preserve">por términos. </w:t>
      </w:r>
    </w:p>
    <w:p w:rsidR="001004CA" w:rsidRPr="00F3573A" w:rsidRDefault="001004CA" w:rsidP="005E69AA">
      <w:pPr>
        <w:spacing w:before="28" w:after="28" w:line="288" w:lineRule="atLeast"/>
        <w:jc w:val="both"/>
        <w:textAlignment w:val="center"/>
        <w:rPr>
          <w:rFonts w:ascii="Arial" w:eastAsia="Calibri" w:hAnsi="Arial" w:cs="Arial"/>
          <w:color w:val="000000"/>
          <w:sz w:val="26"/>
          <w:szCs w:val="26"/>
          <w:lang w:eastAsia="en-US"/>
        </w:rPr>
      </w:pPr>
    </w:p>
    <w:p w:rsidR="009B6066" w:rsidRPr="00F3573A" w:rsidRDefault="009B6066" w:rsidP="005E69AA">
      <w:pPr>
        <w:spacing w:before="28" w:after="28" w:line="288" w:lineRule="atLeast"/>
        <w:jc w:val="both"/>
        <w:textAlignment w:val="center"/>
        <w:rPr>
          <w:rFonts w:ascii="Arial" w:eastAsia="Calibri" w:hAnsi="Arial" w:cs="Arial"/>
          <w:b/>
          <w:color w:val="000000"/>
          <w:sz w:val="26"/>
          <w:szCs w:val="26"/>
          <w:lang w:eastAsia="en-US"/>
        </w:rPr>
      </w:pPr>
      <w:r w:rsidRPr="00F3573A">
        <w:rPr>
          <w:rFonts w:ascii="Arial" w:eastAsia="Calibri" w:hAnsi="Arial" w:cs="Arial"/>
          <w:color w:val="000000"/>
          <w:sz w:val="26"/>
          <w:szCs w:val="26"/>
          <w:lang w:eastAsia="en-US"/>
        </w:rPr>
        <w:t>Así que, construyendo sobre lo construido,</w:t>
      </w:r>
      <w:r w:rsidR="0013694E" w:rsidRPr="00F3573A">
        <w:rPr>
          <w:rFonts w:ascii="Arial" w:eastAsia="Calibri" w:hAnsi="Arial" w:cs="Arial"/>
          <w:color w:val="000000"/>
          <w:sz w:val="26"/>
          <w:szCs w:val="26"/>
          <w:lang w:eastAsia="en-US"/>
        </w:rPr>
        <w:t xml:space="preserve"> </w:t>
      </w:r>
      <w:r w:rsidR="0013694E" w:rsidRPr="00A27E75">
        <w:rPr>
          <w:rFonts w:ascii="Arial" w:eastAsia="Calibri" w:hAnsi="Arial" w:cs="Arial"/>
          <w:color w:val="000000"/>
          <w:sz w:val="26"/>
          <w:szCs w:val="26"/>
          <w:lang w:eastAsia="en-US"/>
        </w:rPr>
        <w:t>se presentó nuevamente una iniciativa parlamentaria que recogía a los diferentes partidos políticos preocupados por esta situación</w:t>
      </w:r>
      <w:r w:rsidR="00C425FB" w:rsidRPr="00A27E75">
        <w:rPr>
          <w:rFonts w:ascii="Arial" w:eastAsia="Calibri" w:hAnsi="Arial" w:cs="Arial"/>
          <w:color w:val="000000"/>
          <w:sz w:val="26"/>
          <w:szCs w:val="26"/>
          <w:lang w:eastAsia="en-US"/>
        </w:rPr>
        <w:t>; esta iniciativa quedo radicada bajo el Proyecto de Ley N° 212 de 2018 Senado que fue presentada</w:t>
      </w:r>
      <w:r w:rsidR="0013694E" w:rsidRPr="00A27E75">
        <w:rPr>
          <w:rFonts w:ascii="Arial" w:eastAsia="Calibri" w:hAnsi="Arial" w:cs="Arial"/>
          <w:color w:val="000000"/>
          <w:sz w:val="26"/>
          <w:szCs w:val="26"/>
          <w:lang w:eastAsia="en-US"/>
        </w:rPr>
        <w:t xml:space="preserve"> por parte de los Representantes a la Cámara Luis Fernando Gómez</w:t>
      </w:r>
      <w:r w:rsidR="00C425FB" w:rsidRPr="00A27E75">
        <w:rPr>
          <w:rFonts w:ascii="Arial" w:eastAsia="Calibri" w:hAnsi="Arial" w:cs="Arial"/>
          <w:color w:val="000000"/>
          <w:sz w:val="26"/>
          <w:szCs w:val="26"/>
          <w:lang w:eastAsia="en-US"/>
        </w:rPr>
        <w:t>, Jorge Eliécer Tamayo Marulanda, Martha Patricia Villalba, Atilano Alonso Giraldo, Jaime Felipe Lozada</w:t>
      </w:r>
      <w:r w:rsidR="00782950" w:rsidRPr="00A27E75">
        <w:rPr>
          <w:rFonts w:ascii="Arial" w:eastAsia="Calibri" w:hAnsi="Arial" w:cs="Arial"/>
          <w:color w:val="000000"/>
          <w:sz w:val="26"/>
          <w:szCs w:val="26"/>
          <w:lang w:eastAsia="en-US"/>
        </w:rPr>
        <w:t>, Julián Peinado</w:t>
      </w:r>
      <w:r w:rsidR="0037414F" w:rsidRPr="00A27E75">
        <w:rPr>
          <w:rFonts w:ascii="Arial" w:eastAsia="Calibri" w:hAnsi="Arial" w:cs="Arial"/>
          <w:color w:val="000000"/>
          <w:sz w:val="26"/>
          <w:szCs w:val="26"/>
          <w:lang w:eastAsia="en-US"/>
        </w:rPr>
        <w:t xml:space="preserve"> Ramírez, Wilmer Ramiro Carrillo, Diego Patiño </w:t>
      </w:r>
      <w:proofErr w:type="spellStart"/>
      <w:r w:rsidR="0037414F" w:rsidRPr="00A27E75">
        <w:rPr>
          <w:rFonts w:ascii="Arial" w:eastAsia="Calibri" w:hAnsi="Arial" w:cs="Arial"/>
          <w:color w:val="000000"/>
          <w:sz w:val="26"/>
          <w:szCs w:val="26"/>
          <w:lang w:eastAsia="en-US"/>
        </w:rPr>
        <w:t>Amariles</w:t>
      </w:r>
      <w:proofErr w:type="spellEnd"/>
      <w:r w:rsidR="0037414F" w:rsidRPr="00A27E75">
        <w:rPr>
          <w:rFonts w:ascii="Arial" w:eastAsia="Calibri" w:hAnsi="Arial" w:cs="Arial"/>
          <w:color w:val="000000"/>
          <w:sz w:val="26"/>
          <w:szCs w:val="26"/>
          <w:lang w:eastAsia="en-US"/>
        </w:rPr>
        <w:t xml:space="preserve">, Alfredo Ape Cuello </w:t>
      </w:r>
      <w:proofErr w:type="spellStart"/>
      <w:r w:rsidR="0037414F" w:rsidRPr="00A27E75">
        <w:rPr>
          <w:rFonts w:ascii="Arial" w:eastAsia="Calibri" w:hAnsi="Arial" w:cs="Arial"/>
          <w:color w:val="000000"/>
          <w:sz w:val="26"/>
          <w:szCs w:val="26"/>
          <w:lang w:eastAsia="en-US"/>
        </w:rPr>
        <w:t>Baute</w:t>
      </w:r>
      <w:proofErr w:type="spellEnd"/>
      <w:r w:rsidR="0037414F" w:rsidRPr="00A27E75">
        <w:rPr>
          <w:rFonts w:ascii="Arial" w:eastAsia="Calibri" w:hAnsi="Arial" w:cs="Arial"/>
          <w:color w:val="000000"/>
          <w:sz w:val="26"/>
          <w:szCs w:val="26"/>
          <w:lang w:eastAsia="en-US"/>
        </w:rPr>
        <w:t xml:space="preserve">, Oscar </w:t>
      </w:r>
      <w:r w:rsidR="00DA6FB9" w:rsidRPr="00A27E75">
        <w:rPr>
          <w:rFonts w:ascii="Arial" w:eastAsia="Calibri" w:hAnsi="Arial" w:cs="Arial"/>
          <w:color w:val="000000"/>
          <w:sz w:val="26"/>
          <w:szCs w:val="26"/>
          <w:lang w:eastAsia="en-US"/>
        </w:rPr>
        <w:t>Darío</w:t>
      </w:r>
      <w:r w:rsidR="0037414F" w:rsidRPr="00A27E75">
        <w:rPr>
          <w:rFonts w:ascii="Arial" w:eastAsia="Calibri" w:hAnsi="Arial" w:cs="Arial"/>
          <w:color w:val="000000"/>
          <w:sz w:val="26"/>
          <w:szCs w:val="26"/>
          <w:lang w:eastAsia="en-US"/>
        </w:rPr>
        <w:t xml:space="preserve"> Pérez, María Margarita Restrepo, Edward David Rodríguez, Ciro Antonio Rodríguez; y los Senadores de la República Carlos Eduardo Guevara, Iván Darío Agudelo, Paloma Valencia, Santiago Valencia, Ciro Alejandro Ramírez y Carlos Felipe Mejía, pero lastimosamente por la agenda de la Comisión I del Senado no se pudo tramitar; razón por la cual</w:t>
      </w:r>
      <w:r w:rsidR="0013694E" w:rsidRPr="00A27E75">
        <w:rPr>
          <w:rFonts w:ascii="Arial" w:eastAsia="Calibri" w:hAnsi="Arial" w:cs="Arial"/>
          <w:color w:val="000000"/>
          <w:sz w:val="26"/>
          <w:szCs w:val="26"/>
          <w:lang w:eastAsia="en-US"/>
        </w:rPr>
        <w:t xml:space="preserve"> </w:t>
      </w:r>
      <w:r w:rsidRPr="00F3573A">
        <w:rPr>
          <w:rFonts w:ascii="Arial" w:eastAsia="Calibri" w:hAnsi="Arial" w:cs="Arial"/>
          <w:color w:val="000000"/>
          <w:sz w:val="26"/>
          <w:szCs w:val="26"/>
          <w:lang w:eastAsia="en-US"/>
        </w:rPr>
        <w:t>y con la esperanza de que en este período el Congreso aborde el trámite completo, con la fluidez que el tema amerita, atendiendo al sentido llamado de alcald</w:t>
      </w:r>
      <w:r w:rsidR="00E31F71" w:rsidRPr="00F3573A">
        <w:rPr>
          <w:rFonts w:ascii="Arial" w:eastAsia="Calibri" w:hAnsi="Arial" w:cs="Arial"/>
          <w:color w:val="000000"/>
          <w:sz w:val="26"/>
          <w:szCs w:val="26"/>
          <w:lang w:eastAsia="en-US"/>
        </w:rPr>
        <w:t xml:space="preserve">es desde todas las direcciones, </w:t>
      </w:r>
      <w:r w:rsidRPr="00F3573A">
        <w:rPr>
          <w:rFonts w:ascii="Arial" w:eastAsia="Calibri" w:hAnsi="Arial" w:cs="Arial"/>
          <w:color w:val="000000"/>
          <w:sz w:val="26"/>
          <w:szCs w:val="26"/>
          <w:lang w:eastAsia="en-US"/>
        </w:rPr>
        <w:t>los suscritos congresistas presentamos este proyecto de ley</w:t>
      </w:r>
      <w:r w:rsidR="0037414F" w:rsidRPr="00F3573A">
        <w:rPr>
          <w:rFonts w:ascii="Arial" w:eastAsia="Calibri" w:hAnsi="Arial" w:cs="Arial"/>
          <w:color w:val="000000"/>
          <w:sz w:val="26"/>
          <w:szCs w:val="26"/>
          <w:lang w:eastAsia="en-US"/>
        </w:rPr>
        <w:t>.</w:t>
      </w:r>
      <w:r w:rsidRPr="00F3573A">
        <w:rPr>
          <w:rFonts w:ascii="Arial" w:eastAsia="Calibri" w:hAnsi="Arial" w:cs="Arial"/>
          <w:color w:val="000000"/>
          <w:sz w:val="26"/>
          <w:szCs w:val="26"/>
          <w:lang w:eastAsia="en-US"/>
        </w:rPr>
        <w:t xml:space="preserve"> </w:t>
      </w:r>
    </w:p>
    <w:p w:rsidR="005E69AA" w:rsidRPr="00F3573A" w:rsidRDefault="005E69AA" w:rsidP="005E69AA">
      <w:pPr>
        <w:pStyle w:val="Sinespaciado"/>
        <w:ind w:left="720"/>
        <w:jc w:val="both"/>
        <w:rPr>
          <w:rFonts w:ascii="Arial" w:hAnsi="Arial" w:cs="Arial"/>
          <w:sz w:val="26"/>
          <w:szCs w:val="26"/>
          <w:lang w:val="es-CO" w:eastAsia="es-CO"/>
        </w:rPr>
      </w:pPr>
    </w:p>
    <w:p w:rsidR="00BC008A" w:rsidRDefault="00BC008A" w:rsidP="005E69AA">
      <w:pPr>
        <w:pStyle w:val="Sinespaciado"/>
        <w:ind w:left="720"/>
        <w:jc w:val="both"/>
        <w:rPr>
          <w:rFonts w:ascii="Arial" w:hAnsi="Arial" w:cs="Arial"/>
          <w:sz w:val="26"/>
          <w:szCs w:val="26"/>
          <w:lang w:val="es-CO" w:eastAsia="es-CO"/>
        </w:rPr>
      </w:pPr>
    </w:p>
    <w:p w:rsidR="006D16AC" w:rsidRDefault="006D16AC" w:rsidP="005E69AA">
      <w:pPr>
        <w:pStyle w:val="Sinespaciado"/>
        <w:ind w:left="720"/>
        <w:jc w:val="both"/>
        <w:rPr>
          <w:rFonts w:ascii="Arial" w:hAnsi="Arial" w:cs="Arial"/>
          <w:sz w:val="26"/>
          <w:szCs w:val="26"/>
          <w:lang w:val="es-CO" w:eastAsia="es-CO"/>
        </w:rPr>
      </w:pPr>
    </w:p>
    <w:p w:rsidR="006D16AC" w:rsidRPr="00F3573A" w:rsidRDefault="006D16AC" w:rsidP="005E69AA">
      <w:pPr>
        <w:pStyle w:val="Sinespaciado"/>
        <w:ind w:left="720"/>
        <w:jc w:val="both"/>
        <w:rPr>
          <w:rFonts w:ascii="Arial" w:hAnsi="Arial" w:cs="Arial"/>
          <w:sz w:val="26"/>
          <w:szCs w:val="26"/>
          <w:lang w:val="es-CO" w:eastAsia="es-CO"/>
        </w:rPr>
      </w:pPr>
    </w:p>
    <w:p w:rsidR="005E69AA" w:rsidRPr="00F3573A" w:rsidRDefault="005E69AA" w:rsidP="005E69AA">
      <w:pPr>
        <w:pStyle w:val="Prrafodelista"/>
        <w:numPr>
          <w:ilvl w:val="0"/>
          <w:numId w:val="2"/>
        </w:numPr>
        <w:spacing w:line="276" w:lineRule="auto"/>
        <w:jc w:val="both"/>
        <w:rPr>
          <w:rFonts w:ascii="Arial" w:hAnsi="Arial" w:cs="Arial"/>
          <w:b/>
          <w:sz w:val="26"/>
          <w:szCs w:val="26"/>
          <w:lang w:val="es-ES_tradnl"/>
        </w:rPr>
      </w:pPr>
      <w:r w:rsidRPr="00F3573A">
        <w:rPr>
          <w:rFonts w:ascii="Arial" w:hAnsi="Arial" w:cs="Arial"/>
          <w:b/>
          <w:sz w:val="26"/>
          <w:szCs w:val="26"/>
          <w:lang w:val="es-ES_tradnl"/>
        </w:rPr>
        <w:lastRenderedPageBreak/>
        <w:t>Concepto Superintendencia De Notariado Y Registro.</w:t>
      </w:r>
    </w:p>
    <w:p w:rsidR="005E69AA" w:rsidRPr="00F3573A" w:rsidRDefault="005E69AA" w:rsidP="005E69AA">
      <w:pPr>
        <w:pStyle w:val="Prrafodelista"/>
        <w:spacing w:line="276" w:lineRule="auto"/>
        <w:ind w:left="1080"/>
        <w:jc w:val="both"/>
        <w:rPr>
          <w:rFonts w:ascii="Arial" w:hAnsi="Arial" w:cs="Arial"/>
          <w:b/>
          <w:sz w:val="26"/>
          <w:szCs w:val="26"/>
          <w:lang w:val="es-ES_tradnl"/>
        </w:rPr>
      </w:pPr>
    </w:p>
    <w:p w:rsidR="005E69AA" w:rsidRPr="00F3573A" w:rsidRDefault="005E69AA" w:rsidP="005E69AA">
      <w:pPr>
        <w:pStyle w:val="Sinespaciado"/>
        <w:jc w:val="both"/>
        <w:rPr>
          <w:rFonts w:ascii="Arial" w:hAnsi="Arial" w:cs="Arial"/>
          <w:color w:val="000000"/>
          <w:sz w:val="26"/>
          <w:szCs w:val="26"/>
          <w:lang w:val="es-CO"/>
        </w:rPr>
      </w:pPr>
      <w:r w:rsidRPr="00F3573A">
        <w:rPr>
          <w:rFonts w:ascii="Arial" w:hAnsi="Arial" w:cs="Arial"/>
          <w:color w:val="000000"/>
          <w:sz w:val="26"/>
          <w:szCs w:val="26"/>
          <w:lang w:val="es-ES_tradnl"/>
        </w:rPr>
        <w:t>La Oficina Asesora Jurídica de la Superintendencia de Notaria y Registro</w:t>
      </w:r>
      <w:r w:rsidRPr="00F3573A">
        <w:rPr>
          <w:rFonts w:ascii="Arial" w:hAnsi="Arial" w:cs="Arial"/>
          <w:color w:val="000000"/>
          <w:sz w:val="26"/>
          <w:szCs w:val="26"/>
          <w:lang w:val="es-CO"/>
        </w:rPr>
        <w:t>, rindió concepto institucional sobre el Proyecto de Ley objeto de estudio, en el cual formula las siguientes observaciones:</w:t>
      </w:r>
    </w:p>
    <w:p w:rsidR="005E69AA" w:rsidRPr="00F3573A" w:rsidRDefault="005E69AA" w:rsidP="005E69AA">
      <w:pPr>
        <w:pStyle w:val="Sinespaciado"/>
        <w:jc w:val="both"/>
        <w:rPr>
          <w:rFonts w:ascii="Arial" w:hAnsi="Arial" w:cs="Arial"/>
          <w:color w:val="000000"/>
          <w:sz w:val="26"/>
          <w:szCs w:val="26"/>
          <w:lang w:val="es-CO"/>
        </w:rPr>
      </w:pPr>
    </w:p>
    <w:p w:rsidR="005E69AA" w:rsidRPr="00F3573A" w:rsidRDefault="005E69AA" w:rsidP="00A93F6C">
      <w:pPr>
        <w:pStyle w:val="Sinespaciado"/>
        <w:ind w:left="284" w:right="474"/>
        <w:jc w:val="both"/>
        <w:rPr>
          <w:rFonts w:ascii="Arial" w:hAnsi="Arial" w:cs="Arial"/>
          <w:sz w:val="26"/>
          <w:szCs w:val="26"/>
        </w:rPr>
      </w:pPr>
      <w:r w:rsidRPr="00F3573A">
        <w:rPr>
          <w:rFonts w:ascii="Arial" w:hAnsi="Arial" w:cs="Arial"/>
          <w:i/>
          <w:color w:val="000000"/>
          <w:sz w:val="26"/>
          <w:szCs w:val="26"/>
          <w:lang w:val="es-CO"/>
        </w:rPr>
        <w:t>“…Por lo anterior, la Superintendencia de Notariado y Registro considera que tras un análisis orgánico e integral de la normatividad vigente y aplicable al tema, es más acertada la propuesta de</w:t>
      </w:r>
      <w:r w:rsidR="00627EAC" w:rsidRPr="00F3573A">
        <w:rPr>
          <w:rFonts w:ascii="Arial" w:hAnsi="Arial" w:cs="Arial"/>
          <w:i/>
          <w:color w:val="000000"/>
          <w:sz w:val="26"/>
          <w:szCs w:val="26"/>
          <w:lang w:val="es-CO"/>
        </w:rPr>
        <w:t xml:space="preserve">l Proyecto de Ley 052 de 2016, </w:t>
      </w:r>
      <w:r w:rsidRPr="00F3573A">
        <w:rPr>
          <w:rFonts w:ascii="Arial" w:hAnsi="Arial" w:cs="Arial"/>
          <w:i/>
          <w:color w:val="000000"/>
          <w:sz w:val="26"/>
          <w:szCs w:val="26"/>
          <w:lang w:val="es-CO"/>
        </w:rPr>
        <w:t xml:space="preserve">en tanto reconoce la facultad establecida en cabeza de los jueces y la normatividad vigente, en lugar de proponer un trámite. </w:t>
      </w:r>
      <w:r w:rsidRPr="00F3573A">
        <w:rPr>
          <w:rFonts w:ascii="Arial" w:hAnsi="Arial" w:cs="Arial"/>
          <w:b/>
          <w:i/>
          <w:color w:val="000000"/>
          <w:sz w:val="26"/>
          <w:szCs w:val="26"/>
          <w:u w:val="single"/>
          <w:lang w:val="es-CO"/>
        </w:rPr>
        <w:t>No obstante se sugiere que en lugar de remitir al procedimiento establecido en la Ley 1561 de 2012, lo haga frente al procedimiento establecido en el Código General del Proceso toda vez que la primera hace referencia a bienes inmuebles urbanos y rurales de pequeña entidad económica, mientras que el segundo tiene una aplicación más universal respecto del procedimiento para la declaración de pertenencia y la prescripción adquisitiva de dominio:”</w:t>
      </w:r>
      <w:r w:rsidRPr="00F3573A">
        <w:rPr>
          <w:rFonts w:ascii="Arial" w:hAnsi="Arial" w:cs="Arial"/>
          <w:b/>
          <w:i/>
          <w:color w:val="000000"/>
          <w:sz w:val="26"/>
          <w:szCs w:val="26"/>
          <w:lang w:val="es-CO"/>
        </w:rPr>
        <w:t xml:space="preserve"> </w:t>
      </w:r>
      <w:r w:rsidRPr="00F3573A">
        <w:rPr>
          <w:rFonts w:ascii="Arial" w:hAnsi="Arial" w:cs="Arial"/>
          <w:sz w:val="26"/>
          <w:szCs w:val="26"/>
        </w:rPr>
        <w:t>(</w:t>
      </w:r>
      <w:r w:rsidRPr="00F3573A">
        <w:rPr>
          <w:rFonts w:ascii="Arial" w:hAnsi="Arial" w:cs="Arial"/>
          <w:sz w:val="26"/>
          <w:szCs w:val="26"/>
          <w:lang w:val="es-CO" w:eastAsia="es-CO"/>
        </w:rPr>
        <w:t xml:space="preserve">Negrillas y subrayado fuera del Texto Original). </w:t>
      </w:r>
      <w:r w:rsidRPr="00F3573A">
        <w:rPr>
          <w:rFonts w:ascii="Arial" w:hAnsi="Arial" w:cs="Arial"/>
          <w:b/>
          <w:sz w:val="26"/>
          <w:szCs w:val="26"/>
          <w:lang w:val="es-CO" w:eastAsia="es-CO"/>
        </w:rPr>
        <w:t xml:space="preserve"> </w:t>
      </w:r>
      <w:r w:rsidRPr="00F3573A">
        <w:rPr>
          <w:rFonts w:ascii="Arial" w:hAnsi="Arial" w:cs="Arial"/>
          <w:sz w:val="26"/>
          <w:szCs w:val="26"/>
          <w:lang w:val="es-CO" w:eastAsia="es-CO"/>
        </w:rPr>
        <w:t xml:space="preserve">  </w:t>
      </w:r>
    </w:p>
    <w:p w:rsidR="005E69AA" w:rsidRPr="00F3573A" w:rsidRDefault="005E69AA" w:rsidP="005E69AA">
      <w:pPr>
        <w:jc w:val="both"/>
        <w:rPr>
          <w:rFonts w:ascii="Arial" w:hAnsi="Arial" w:cs="Arial"/>
          <w:color w:val="000000"/>
          <w:sz w:val="26"/>
          <w:szCs w:val="26"/>
        </w:rPr>
      </w:pPr>
    </w:p>
    <w:p w:rsidR="005E69AA" w:rsidRPr="00F3573A" w:rsidRDefault="005E69AA" w:rsidP="005E69AA">
      <w:pPr>
        <w:jc w:val="both"/>
        <w:textAlignment w:val="center"/>
        <w:rPr>
          <w:rFonts w:ascii="Arial" w:hAnsi="Arial" w:cs="Arial"/>
          <w:color w:val="000000"/>
          <w:sz w:val="26"/>
          <w:szCs w:val="26"/>
        </w:rPr>
      </w:pPr>
    </w:p>
    <w:p w:rsidR="005E69AA" w:rsidRPr="00F3573A" w:rsidRDefault="00A80E89" w:rsidP="005E69AA">
      <w:pPr>
        <w:jc w:val="both"/>
        <w:textAlignment w:val="center"/>
        <w:rPr>
          <w:rFonts w:ascii="Arial" w:hAnsi="Arial" w:cs="Arial"/>
          <w:color w:val="252525"/>
          <w:sz w:val="26"/>
          <w:szCs w:val="26"/>
          <w:shd w:val="clear" w:color="auto" w:fill="FFFFFF"/>
        </w:rPr>
      </w:pPr>
      <w:r>
        <w:rPr>
          <w:rFonts w:ascii="Arial" w:hAnsi="Arial" w:cs="Arial"/>
          <w:color w:val="252525"/>
          <w:sz w:val="26"/>
          <w:szCs w:val="26"/>
          <w:shd w:val="clear" w:color="auto" w:fill="FFFFFF"/>
        </w:rPr>
        <w:t>De los Congresistas</w:t>
      </w:r>
      <w:r w:rsidR="005E69AA" w:rsidRPr="00F3573A">
        <w:rPr>
          <w:rFonts w:ascii="Arial" w:hAnsi="Arial" w:cs="Arial"/>
          <w:color w:val="252525"/>
          <w:sz w:val="26"/>
          <w:szCs w:val="26"/>
          <w:shd w:val="clear" w:color="auto" w:fill="FFFFFF"/>
        </w:rPr>
        <w:t>,</w:t>
      </w:r>
    </w:p>
    <w:p w:rsidR="005E69AA" w:rsidRPr="00F3573A" w:rsidRDefault="005E69AA" w:rsidP="005E69AA">
      <w:pPr>
        <w:jc w:val="both"/>
        <w:textAlignment w:val="center"/>
        <w:rPr>
          <w:rFonts w:ascii="Arial" w:hAnsi="Arial" w:cs="Arial"/>
          <w:color w:val="252525"/>
          <w:sz w:val="26"/>
          <w:szCs w:val="26"/>
          <w:shd w:val="clear" w:color="auto" w:fill="FFFFFF"/>
        </w:rPr>
      </w:pPr>
    </w:p>
    <w:p w:rsidR="005E69AA" w:rsidRPr="00F3573A" w:rsidRDefault="005E69AA" w:rsidP="005E69AA">
      <w:pPr>
        <w:jc w:val="both"/>
        <w:rPr>
          <w:rFonts w:ascii="Arial" w:hAnsi="Arial" w:cs="Arial"/>
          <w:color w:val="252525"/>
          <w:sz w:val="26"/>
          <w:szCs w:val="26"/>
          <w:shd w:val="clear" w:color="auto" w:fill="FFFFFF"/>
        </w:rPr>
      </w:pPr>
    </w:p>
    <w:p w:rsidR="007A027D" w:rsidRPr="00F3573A" w:rsidRDefault="007A027D" w:rsidP="005E69AA">
      <w:pPr>
        <w:jc w:val="both"/>
        <w:rPr>
          <w:rFonts w:ascii="Arial" w:hAnsi="Arial" w:cs="Arial"/>
          <w:color w:val="252525"/>
          <w:sz w:val="26"/>
          <w:szCs w:val="26"/>
          <w:shd w:val="clear" w:color="auto" w:fill="FFFFFF"/>
        </w:rPr>
      </w:pPr>
    </w:p>
    <w:p w:rsidR="00965CD6" w:rsidRPr="00F3573A" w:rsidRDefault="00965CD6" w:rsidP="005E69AA">
      <w:pPr>
        <w:jc w:val="both"/>
        <w:rPr>
          <w:rFonts w:ascii="Arial" w:hAnsi="Arial" w:cs="Arial"/>
          <w:color w:val="252525"/>
          <w:sz w:val="26"/>
          <w:szCs w:val="26"/>
          <w:shd w:val="clear" w:color="auto" w:fill="FFFFFF"/>
        </w:rPr>
      </w:pPr>
    </w:p>
    <w:p w:rsidR="00BC008A" w:rsidRPr="006D16AC" w:rsidRDefault="00BC008A" w:rsidP="00BC008A">
      <w:pPr>
        <w:jc w:val="both"/>
        <w:rPr>
          <w:rFonts w:ascii="Arial" w:hAnsi="Arial" w:cs="Arial"/>
          <w:b/>
          <w:sz w:val="26"/>
          <w:szCs w:val="26"/>
          <w:shd w:val="clear" w:color="auto" w:fill="FFFFFF"/>
        </w:rPr>
      </w:pPr>
      <w:r w:rsidRPr="006D16AC">
        <w:rPr>
          <w:rFonts w:ascii="Arial" w:hAnsi="Arial" w:cs="Arial"/>
          <w:b/>
          <w:sz w:val="26"/>
          <w:szCs w:val="26"/>
          <w:shd w:val="clear" w:color="auto" w:fill="FFFFFF"/>
        </w:rPr>
        <w:t>Jorge Eliécer Tamayo Marulanda</w:t>
      </w:r>
      <w:r w:rsidR="007A027D" w:rsidRPr="006D16AC">
        <w:rPr>
          <w:rFonts w:ascii="Arial" w:hAnsi="Arial" w:cs="Arial"/>
          <w:b/>
          <w:sz w:val="26"/>
          <w:szCs w:val="26"/>
          <w:shd w:val="clear" w:color="auto" w:fill="FFFFFF"/>
        </w:rPr>
        <w:tab/>
      </w:r>
      <w:r w:rsidR="007A027D" w:rsidRPr="006D16AC">
        <w:rPr>
          <w:rFonts w:ascii="Arial" w:hAnsi="Arial" w:cs="Arial"/>
          <w:b/>
          <w:sz w:val="26"/>
          <w:szCs w:val="26"/>
          <w:shd w:val="clear" w:color="auto" w:fill="FFFFFF"/>
        </w:rPr>
        <w:tab/>
        <w:t xml:space="preserve">Luis Fernando Gómez </w:t>
      </w:r>
      <w:proofErr w:type="spellStart"/>
      <w:r w:rsidR="007A027D" w:rsidRPr="006D16AC">
        <w:rPr>
          <w:rFonts w:ascii="Arial" w:hAnsi="Arial" w:cs="Arial"/>
          <w:b/>
          <w:sz w:val="26"/>
          <w:szCs w:val="26"/>
          <w:shd w:val="clear" w:color="auto" w:fill="FFFFFF"/>
        </w:rPr>
        <w:t>Betancurt</w:t>
      </w:r>
      <w:proofErr w:type="spellEnd"/>
    </w:p>
    <w:p w:rsidR="00BC008A" w:rsidRPr="006D16AC" w:rsidRDefault="00BC008A" w:rsidP="00BC008A">
      <w:pPr>
        <w:jc w:val="both"/>
        <w:rPr>
          <w:rFonts w:ascii="Arial" w:hAnsi="Arial" w:cs="Arial"/>
          <w:b/>
          <w:sz w:val="26"/>
          <w:szCs w:val="26"/>
          <w:shd w:val="clear" w:color="auto" w:fill="FFFFFF"/>
        </w:rPr>
      </w:pPr>
      <w:r w:rsidRPr="006D16AC">
        <w:rPr>
          <w:rFonts w:ascii="Arial" w:hAnsi="Arial" w:cs="Arial"/>
          <w:b/>
          <w:sz w:val="26"/>
          <w:szCs w:val="26"/>
          <w:shd w:val="clear" w:color="auto" w:fill="FFFFFF"/>
        </w:rPr>
        <w:t>Representante a la Cámara</w:t>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t>Representante a la Cámara</w:t>
      </w:r>
    </w:p>
    <w:p w:rsidR="00BC008A" w:rsidRPr="006D16AC" w:rsidRDefault="00BC008A" w:rsidP="00BC008A">
      <w:pPr>
        <w:jc w:val="both"/>
        <w:rPr>
          <w:rFonts w:ascii="Arial" w:hAnsi="Arial" w:cs="Arial"/>
          <w:sz w:val="26"/>
          <w:szCs w:val="26"/>
          <w:shd w:val="clear" w:color="auto" w:fill="FFFFFF"/>
        </w:rPr>
      </w:pPr>
    </w:p>
    <w:p w:rsidR="007A027D" w:rsidRPr="006D16AC" w:rsidRDefault="007A027D" w:rsidP="00BC008A">
      <w:pPr>
        <w:jc w:val="both"/>
        <w:rPr>
          <w:rFonts w:ascii="Arial" w:hAnsi="Arial" w:cs="Arial"/>
          <w:sz w:val="26"/>
          <w:szCs w:val="26"/>
          <w:shd w:val="clear" w:color="auto" w:fill="FFFFFF"/>
        </w:rPr>
      </w:pPr>
    </w:p>
    <w:p w:rsidR="00BC008A" w:rsidRPr="006D16AC" w:rsidRDefault="00BC008A" w:rsidP="00BC008A">
      <w:pPr>
        <w:jc w:val="both"/>
        <w:rPr>
          <w:rFonts w:ascii="Arial" w:hAnsi="Arial" w:cs="Arial"/>
          <w:sz w:val="26"/>
          <w:szCs w:val="26"/>
          <w:shd w:val="clear" w:color="auto" w:fill="FFFFFF"/>
        </w:rPr>
      </w:pPr>
    </w:p>
    <w:p w:rsidR="00BC008A" w:rsidRPr="006D16AC" w:rsidRDefault="00BC008A" w:rsidP="00BC008A">
      <w:pPr>
        <w:jc w:val="both"/>
        <w:rPr>
          <w:rFonts w:ascii="Arial" w:hAnsi="Arial" w:cs="Arial"/>
          <w:sz w:val="26"/>
          <w:szCs w:val="26"/>
          <w:shd w:val="clear" w:color="auto" w:fill="FFFFFF"/>
        </w:rPr>
      </w:pPr>
    </w:p>
    <w:p w:rsidR="00BC008A" w:rsidRPr="006D16AC" w:rsidRDefault="00BC008A" w:rsidP="00BC008A">
      <w:pPr>
        <w:jc w:val="both"/>
        <w:rPr>
          <w:rFonts w:ascii="Arial" w:hAnsi="Arial" w:cs="Arial"/>
          <w:b/>
          <w:sz w:val="26"/>
          <w:szCs w:val="26"/>
        </w:rPr>
      </w:pPr>
      <w:r w:rsidRPr="006D16AC">
        <w:rPr>
          <w:rFonts w:ascii="Arial" w:hAnsi="Arial" w:cs="Arial"/>
          <w:b/>
          <w:sz w:val="26"/>
          <w:szCs w:val="26"/>
        </w:rPr>
        <w:t xml:space="preserve">Martha Patricia Villalba </w:t>
      </w:r>
      <w:proofErr w:type="spellStart"/>
      <w:r w:rsidRPr="006D16AC">
        <w:rPr>
          <w:rFonts w:ascii="Arial" w:hAnsi="Arial" w:cs="Arial"/>
          <w:b/>
          <w:sz w:val="26"/>
          <w:szCs w:val="26"/>
        </w:rPr>
        <w:t>Hodwalker</w:t>
      </w:r>
      <w:proofErr w:type="spellEnd"/>
      <w:r w:rsidR="007A027D" w:rsidRPr="006D16AC">
        <w:rPr>
          <w:rFonts w:ascii="Arial" w:hAnsi="Arial" w:cs="Arial"/>
          <w:b/>
          <w:sz w:val="26"/>
          <w:szCs w:val="26"/>
        </w:rPr>
        <w:tab/>
      </w:r>
      <w:r w:rsidR="007A027D" w:rsidRPr="006D16AC">
        <w:rPr>
          <w:rFonts w:ascii="Arial" w:hAnsi="Arial" w:cs="Arial"/>
          <w:b/>
          <w:sz w:val="26"/>
          <w:szCs w:val="26"/>
        </w:rPr>
        <w:tab/>
        <w:t>Julián Peinado Ramírez</w:t>
      </w:r>
    </w:p>
    <w:p w:rsidR="00BC008A" w:rsidRPr="006D16AC" w:rsidRDefault="00BC008A" w:rsidP="00BC008A">
      <w:pPr>
        <w:jc w:val="both"/>
        <w:rPr>
          <w:rFonts w:ascii="Arial" w:hAnsi="Arial" w:cs="Arial"/>
          <w:b/>
          <w:sz w:val="26"/>
          <w:szCs w:val="26"/>
          <w:shd w:val="clear" w:color="auto" w:fill="FFFFFF"/>
        </w:rPr>
      </w:pPr>
      <w:r w:rsidRPr="006D16AC">
        <w:rPr>
          <w:rFonts w:ascii="Arial" w:hAnsi="Arial" w:cs="Arial"/>
          <w:b/>
          <w:sz w:val="26"/>
          <w:szCs w:val="26"/>
          <w:shd w:val="clear" w:color="auto" w:fill="FFFFFF"/>
        </w:rPr>
        <w:t>Representante a la Cámara</w:t>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t>Representante a la Cámara</w:t>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r>
    </w:p>
    <w:p w:rsidR="005E69AA" w:rsidRPr="006D16AC" w:rsidRDefault="005E69AA" w:rsidP="005E69AA">
      <w:pPr>
        <w:jc w:val="both"/>
        <w:textAlignment w:val="center"/>
        <w:rPr>
          <w:sz w:val="26"/>
          <w:szCs w:val="26"/>
        </w:rPr>
      </w:pPr>
    </w:p>
    <w:p w:rsidR="00A80E89" w:rsidRDefault="00A80E89" w:rsidP="005E69AA">
      <w:pPr>
        <w:jc w:val="both"/>
        <w:textAlignment w:val="center"/>
        <w:rPr>
          <w:sz w:val="26"/>
          <w:szCs w:val="26"/>
        </w:rPr>
      </w:pPr>
    </w:p>
    <w:p w:rsidR="006D16AC" w:rsidRPr="006D16AC" w:rsidRDefault="006D16AC" w:rsidP="005E69AA">
      <w:pPr>
        <w:jc w:val="both"/>
        <w:textAlignment w:val="center"/>
        <w:rPr>
          <w:sz w:val="26"/>
          <w:szCs w:val="26"/>
        </w:rPr>
      </w:pPr>
    </w:p>
    <w:p w:rsidR="006D16AC" w:rsidRDefault="006D16AC" w:rsidP="006D16AC">
      <w:pPr>
        <w:rPr>
          <w:rFonts w:ascii="Arial" w:hAnsi="Arial" w:cs="Arial"/>
          <w:b/>
          <w:bCs/>
          <w:sz w:val="26"/>
          <w:szCs w:val="26"/>
        </w:rPr>
      </w:pPr>
    </w:p>
    <w:p w:rsidR="006D16AC" w:rsidRDefault="006D16AC" w:rsidP="006D16AC">
      <w:pPr>
        <w:rPr>
          <w:rFonts w:ascii="Arial" w:hAnsi="Arial" w:cs="Arial"/>
          <w:b/>
          <w:bCs/>
          <w:sz w:val="26"/>
          <w:szCs w:val="26"/>
        </w:rPr>
      </w:pPr>
    </w:p>
    <w:p w:rsidR="006D16AC" w:rsidRDefault="006D16AC" w:rsidP="006D16AC">
      <w:pPr>
        <w:rPr>
          <w:rFonts w:ascii="Arial" w:hAnsi="Arial" w:cs="Arial"/>
          <w:b/>
          <w:bCs/>
          <w:sz w:val="26"/>
          <w:szCs w:val="26"/>
        </w:rPr>
      </w:pPr>
    </w:p>
    <w:p w:rsidR="006D16AC" w:rsidRPr="006D16AC" w:rsidRDefault="006D16AC" w:rsidP="006D16AC">
      <w:pPr>
        <w:rPr>
          <w:rFonts w:ascii="Arial" w:hAnsi="Arial" w:cs="Arial"/>
          <w:b/>
          <w:bCs/>
          <w:sz w:val="26"/>
          <w:szCs w:val="26"/>
        </w:rPr>
      </w:pPr>
      <w:r w:rsidRPr="006D16AC">
        <w:rPr>
          <w:rFonts w:ascii="Arial" w:hAnsi="Arial" w:cs="Arial"/>
          <w:b/>
          <w:bCs/>
          <w:sz w:val="26"/>
          <w:szCs w:val="26"/>
        </w:rPr>
        <w:t>Norma Hurtado Sánchez</w:t>
      </w:r>
      <w:r w:rsidRPr="006D16AC">
        <w:rPr>
          <w:rFonts w:ascii="Arial" w:hAnsi="Arial" w:cs="Arial"/>
          <w:b/>
          <w:bCs/>
          <w:sz w:val="26"/>
          <w:szCs w:val="26"/>
        </w:rPr>
        <w:tab/>
      </w:r>
      <w:r w:rsidRPr="006D16AC">
        <w:rPr>
          <w:rFonts w:ascii="Arial" w:hAnsi="Arial" w:cs="Arial"/>
          <w:b/>
          <w:bCs/>
          <w:sz w:val="26"/>
          <w:szCs w:val="26"/>
        </w:rPr>
        <w:tab/>
      </w:r>
      <w:r w:rsidRPr="006D16AC">
        <w:rPr>
          <w:rFonts w:ascii="Arial" w:hAnsi="Arial" w:cs="Arial"/>
          <w:b/>
          <w:bCs/>
          <w:sz w:val="26"/>
          <w:szCs w:val="26"/>
        </w:rPr>
        <w:tab/>
        <w:t>Elbert Díaz Lozano</w:t>
      </w:r>
    </w:p>
    <w:p w:rsidR="006D16AC" w:rsidRPr="006D16AC" w:rsidRDefault="006D16AC" w:rsidP="006D16AC">
      <w:pPr>
        <w:rPr>
          <w:rFonts w:ascii="Arial" w:hAnsi="Arial" w:cs="Arial"/>
          <w:b/>
          <w:bCs/>
          <w:sz w:val="26"/>
          <w:szCs w:val="26"/>
        </w:rPr>
      </w:pPr>
      <w:r w:rsidRPr="006D16AC">
        <w:rPr>
          <w:rFonts w:ascii="Arial" w:hAnsi="Arial" w:cs="Arial"/>
          <w:b/>
          <w:sz w:val="26"/>
          <w:szCs w:val="26"/>
          <w:shd w:val="clear" w:color="auto" w:fill="FFFFFF"/>
        </w:rPr>
        <w:t>Representante a la Cámara</w:t>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r>
      <w:r w:rsidRPr="006D16AC">
        <w:rPr>
          <w:rFonts w:ascii="Arial" w:hAnsi="Arial" w:cs="Arial"/>
          <w:b/>
          <w:sz w:val="26"/>
          <w:szCs w:val="26"/>
          <w:shd w:val="clear" w:color="auto" w:fill="FFFFFF"/>
        </w:rPr>
        <w:tab/>
        <w:t>Representante a la Cámara</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5E69AA">
      <w:pPr>
        <w:jc w:val="both"/>
        <w:textAlignment w:val="center"/>
        <w:rPr>
          <w:sz w:val="26"/>
          <w:szCs w:val="26"/>
        </w:rPr>
      </w:pPr>
    </w:p>
    <w:p w:rsidR="00A80E89" w:rsidRDefault="00A80E89" w:rsidP="005E69AA">
      <w:pPr>
        <w:jc w:val="both"/>
        <w:textAlignment w:val="center"/>
        <w:rPr>
          <w:sz w:val="26"/>
          <w:szCs w:val="26"/>
        </w:rPr>
      </w:pPr>
    </w:p>
    <w:p w:rsidR="00A80E89" w:rsidRDefault="00A80E89" w:rsidP="005E69AA">
      <w:pPr>
        <w:jc w:val="both"/>
        <w:textAlignment w:val="center"/>
        <w:rPr>
          <w:sz w:val="26"/>
          <w:szCs w:val="26"/>
        </w:rPr>
      </w:pPr>
    </w:p>
    <w:p w:rsidR="00A80E89" w:rsidRDefault="00A80E89" w:rsidP="005E69AA">
      <w:pPr>
        <w:jc w:val="both"/>
        <w:textAlignment w:val="center"/>
        <w:rPr>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r>
        <w:rPr>
          <w:rFonts w:ascii="Arial" w:hAnsi="Arial" w:cs="Arial"/>
          <w:b/>
          <w:bCs/>
          <w:sz w:val="26"/>
          <w:szCs w:val="26"/>
        </w:rPr>
        <w:t>____________________________</w:t>
      </w:r>
      <w:r>
        <w:rPr>
          <w:rFonts w:ascii="Arial" w:hAnsi="Arial" w:cs="Arial"/>
          <w:b/>
          <w:bCs/>
          <w:sz w:val="26"/>
          <w:szCs w:val="26"/>
        </w:rPr>
        <w:tab/>
      </w:r>
      <w:r>
        <w:rPr>
          <w:rFonts w:ascii="Arial" w:hAnsi="Arial" w:cs="Arial"/>
          <w:b/>
          <w:bCs/>
          <w:sz w:val="26"/>
          <w:szCs w:val="26"/>
        </w:rPr>
        <w:tab/>
        <w:t>___________________________</w:t>
      </w:r>
    </w:p>
    <w:p w:rsidR="00A80E89" w:rsidRDefault="00A80E89" w:rsidP="00A80E89">
      <w:pPr>
        <w:rPr>
          <w:rFonts w:ascii="Arial" w:hAnsi="Arial" w:cs="Arial"/>
          <w:b/>
          <w:bCs/>
          <w:sz w:val="26"/>
          <w:szCs w:val="26"/>
        </w:rPr>
      </w:pPr>
    </w:p>
    <w:p w:rsidR="00A80E89" w:rsidRDefault="00A80E89" w:rsidP="00A80E89">
      <w:pPr>
        <w:rPr>
          <w:rFonts w:ascii="Arial" w:hAnsi="Arial" w:cs="Arial"/>
          <w:b/>
          <w:bCs/>
          <w:sz w:val="26"/>
          <w:szCs w:val="26"/>
        </w:rPr>
      </w:pPr>
    </w:p>
    <w:p w:rsidR="00A80E89" w:rsidRPr="00F3573A" w:rsidRDefault="00A80E89" w:rsidP="005E69AA">
      <w:pPr>
        <w:jc w:val="both"/>
        <w:textAlignment w:val="center"/>
        <w:rPr>
          <w:sz w:val="26"/>
          <w:szCs w:val="26"/>
        </w:rPr>
      </w:pPr>
    </w:p>
    <w:sectPr w:rsidR="00A80E89" w:rsidRPr="00F3573A" w:rsidSect="006D16AC">
      <w:headerReference w:type="default" r:id="rId7"/>
      <w:pgSz w:w="12240" w:h="15840"/>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8C" w:rsidRDefault="00370F8C" w:rsidP="00CE040D">
      <w:r>
        <w:separator/>
      </w:r>
    </w:p>
  </w:endnote>
  <w:endnote w:type="continuationSeparator" w:id="0">
    <w:p w:rsidR="00370F8C" w:rsidRDefault="00370F8C" w:rsidP="00CE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8C" w:rsidRDefault="00370F8C" w:rsidP="00CE040D">
      <w:r>
        <w:separator/>
      </w:r>
    </w:p>
  </w:footnote>
  <w:footnote w:type="continuationSeparator" w:id="0">
    <w:p w:rsidR="00370F8C" w:rsidRDefault="00370F8C" w:rsidP="00CE0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0D" w:rsidRDefault="00CE040D" w:rsidP="00CE040D">
    <w:pPr>
      <w:pStyle w:val="Encabezado"/>
      <w:jc w:val="center"/>
    </w:pPr>
    <w:r>
      <w:rPr>
        <w:noProof/>
        <w:lang w:eastAsia="es-CO"/>
      </w:rPr>
      <w:drawing>
        <wp:inline distT="114300" distB="114300" distL="114300" distR="114300" wp14:anchorId="7F87C027" wp14:editId="15E39BBF">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p w:rsidR="006D16AC" w:rsidRPr="006D16AC" w:rsidRDefault="006D16AC" w:rsidP="006D16AC">
    <w:pPr>
      <w:jc w:val="center"/>
      <w:rPr>
        <w:rFonts w:ascii="Arial" w:hAnsi="Arial" w:cs="Arial"/>
        <w:b/>
        <w:i/>
        <w:sz w:val="22"/>
        <w:szCs w:val="26"/>
      </w:rPr>
    </w:pPr>
    <w:r w:rsidRPr="006D16AC">
      <w:rPr>
        <w:rFonts w:ascii="Arial" w:hAnsi="Arial" w:cs="Arial"/>
        <w:b/>
        <w:bCs/>
        <w:sz w:val="22"/>
        <w:szCs w:val="26"/>
      </w:rPr>
      <w:t xml:space="preserve">PROYECTO DE LEY N°. _____ </w:t>
    </w:r>
    <w:r w:rsidRPr="006D16AC">
      <w:rPr>
        <w:rFonts w:ascii="Arial" w:hAnsi="Arial" w:cs="Arial"/>
        <w:b/>
        <w:color w:val="252525"/>
        <w:sz w:val="22"/>
        <w:szCs w:val="26"/>
        <w:shd w:val="clear" w:color="auto" w:fill="FFFFFF"/>
      </w:rPr>
      <w:t xml:space="preserve">DE 2019 SENADO </w:t>
    </w:r>
    <w:r w:rsidRPr="006D16AC">
      <w:rPr>
        <w:rFonts w:ascii="Arial" w:hAnsi="Arial" w:cs="Arial"/>
        <w:b/>
        <w:bCs/>
        <w:sz w:val="22"/>
        <w:szCs w:val="26"/>
      </w:rPr>
      <w:t>“</w:t>
    </w:r>
    <w:r w:rsidRPr="006D16AC">
      <w:rPr>
        <w:rFonts w:ascii="Arial" w:hAnsi="Arial" w:cs="Arial"/>
        <w:b/>
        <w:bCs/>
        <w:i/>
        <w:sz w:val="22"/>
        <w:szCs w:val="26"/>
      </w:rPr>
      <w:t>P</w:t>
    </w:r>
    <w:r w:rsidRPr="006D16AC">
      <w:rPr>
        <w:rFonts w:ascii="Arial" w:hAnsi="Arial" w:cs="Arial"/>
        <w:b/>
        <w:i/>
        <w:sz w:val="22"/>
        <w:szCs w:val="26"/>
      </w:rPr>
      <w:t>OR MEDIO DE LA CUAL SE ESTABLECEN LINEAMIENTOS ESPECIALES PARA LA ADQUISICIÓN DE PREDIOS PARA LAS ENTIDADES TERRITORIALES POR PRESCRIPCIÓN ADQUISITIVA Y SE DICTAN OTRAS DISPOSICIONES”</w:t>
    </w:r>
  </w:p>
  <w:p w:rsidR="006D16AC" w:rsidRDefault="006D16AC" w:rsidP="00CE040D">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A3BEB"/>
    <w:multiLevelType w:val="hybridMultilevel"/>
    <w:tmpl w:val="B088BD48"/>
    <w:lvl w:ilvl="0" w:tplc="F5627682">
      <w:start w:val="1"/>
      <w:numFmt w:val="upperRoman"/>
      <w:lvlText w:val="%1."/>
      <w:lvlJc w:val="left"/>
      <w:pPr>
        <w:ind w:left="1080" w:hanging="72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6A2140A2"/>
    <w:multiLevelType w:val="hybridMultilevel"/>
    <w:tmpl w:val="FB7A3D1A"/>
    <w:lvl w:ilvl="0" w:tplc="8A7EA322">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AA"/>
    <w:rsid w:val="00042A8D"/>
    <w:rsid w:val="000439AF"/>
    <w:rsid w:val="00086B53"/>
    <w:rsid w:val="000F5131"/>
    <w:rsid w:val="001004CA"/>
    <w:rsid w:val="0013694E"/>
    <w:rsid w:val="00167F4C"/>
    <w:rsid w:val="001948A8"/>
    <w:rsid w:val="001C1704"/>
    <w:rsid w:val="001E287B"/>
    <w:rsid w:val="00211706"/>
    <w:rsid w:val="002219E5"/>
    <w:rsid w:val="00250068"/>
    <w:rsid w:val="00285250"/>
    <w:rsid w:val="002A125E"/>
    <w:rsid w:val="002B73BF"/>
    <w:rsid w:val="00370F8C"/>
    <w:rsid w:val="0037414F"/>
    <w:rsid w:val="003C35A5"/>
    <w:rsid w:val="004308A5"/>
    <w:rsid w:val="004769C4"/>
    <w:rsid w:val="0050247C"/>
    <w:rsid w:val="00517217"/>
    <w:rsid w:val="00543A19"/>
    <w:rsid w:val="005856CB"/>
    <w:rsid w:val="005E69AA"/>
    <w:rsid w:val="00627EAC"/>
    <w:rsid w:val="006417D0"/>
    <w:rsid w:val="006A5204"/>
    <w:rsid w:val="006B2859"/>
    <w:rsid w:val="006D16AC"/>
    <w:rsid w:val="007061BF"/>
    <w:rsid w:val="007657F2"/>
    <w:rsid w:val="00782950"/>
    <w:rsid w:val="00784D4F"/>
    <w:rsid w:val="00787FA9"/>
    <w:rsid w:val="00795C95"/>
    <w:rsid w:val="007A027D"/>
    <w:rsid w:val="00871AEA"/>
    <w:rsid w:val="008D17F3"/>
    <w:rsid w:val="00904F83"/>
    <w:rsid w:val="00965CD6"/>
    <w:rsid w:val="009B6066"/>
    <w:rsid w:val="00A27E75"/>
    <w:rsid w:val="00A3447C"/>
    <w:rsid w:val="00A80E89"/>
    <w:rsid w:val="00A877D0"/>
    <w:rsid w:val="00A90D7B"/>
    <w:rsid w:val="00A93F6C"/>
    <w:rsid w:val="00AB1EF3"/>
    <w:rsid w:val="00AC3CDC"/>
    <w:rsid w:val="00AF6833"/>
    <w:rsid w:val="00B14D09"/>
    <w:rsid w:val="00BC008A"/>
    <w:rsid w:val="00BC4D3B"/>
    <w:rsid w:val="00BD753B"/>
    <w:rsid w:val="00C425FB"/>
    <w:rsid w:val="00C9530A"/>
    <w:rsid w:val="00CE040D"/>
    <w:rsid w:val="00D605D4"/>
    <w:rsid w:val="00D65ED7"/>
    <w:rsid w:val="00D7635D"/>
    <w:rsid w:val="00DA6FB9"/>
    <w:rsid w:val="00E20F24"/>
    <w:rsid w:val="00E31F71"/>
    <w:rsid w:val="00E64294"/>
    <w:rsid w:val="00EC4819"/>
    <w:rsid w:val="00EE4864"/>
    <w:rsid w:val="00EF5B89"/>
    <w:rsid w:val="00F3573A"/>
    <w:rsid w:val="00F567A8"/>
    <w:rsid w:val="00F93621"/>
    <w:rsid w:val="00FD0E39"/>
    <w:rsid w:val="00FE6D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75BB"/>
  <w15:chartTrackingRefBased/>
  <w15:docId w15:val="{3BF59298-2804-47F5-8DEC-A81B076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A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9AA"/>
    <w:pPr>
      <w:ind w:left="720"/>
      <w:contextualSpacing/>
    </w:pPr>
  </w:style>
  <w:style w:type="paragraph" w:styleId="Sinespaciado">
    <w:name w:val="No Spacing"/>
    <w:uiPriority w:val="1"/>
    <w:qFormat/>
    <w:rsid w:val="005E69AA"/>
    <w:pPr>
      <w:spacing w:after="0" w:line="240" w:lineRule="auto"/>
    </w:pPr>
    <w:rPr>
      <w:rFonts w:ascii="Calibri" w:eastAsia="Calibri" w:hAnsi="Calibri" w:cs="Times New Roman"/>
      <w:lang w:val="es-ES"/>
    </w:rPr>
  </w:style>
  <w:style w:type="paragraph" w:styleId="NormalWeb">
    <w:name w:val="Normal (Web)"/>
    <w:basedOn w:val="Normal"/>
    <w:uiPriority w:val="99"/>
    <w:unhideWhenUsed/>
    <w:rsid w:val="005E69AA"/>
    <w:pPr>
      <w:spacing w:before="100" w:beforeAutospacing="1" w:after="100" w:afterAutospacing="1"/>
    </w:pPr>
    <w:rPr>
      <w:sz w:val="24"/>
      <w:szCs w:val="24"/>
      <w:lang w:eastAsia="es-CO"/>
    </w:rPr>
  </w:style>
  <w:style w:type="paragraph" w:styleId="Textodeglobo">
    <w:name w:val="Balloon Text"/>
    <w:basedOn w:val="Normal"/>
    <w:link w:val="TextodegloboCar"/>
    <w:uiPriority w:val="99"/>
    <w:semiHidden/>
    <w:unhideWhenUsed/>
    <w:rsid w:val="00086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B5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CE040D"/>
    <w:pPr>
      <w:tabs>
        <w:tab w:val="center" w:pos="4419"/>
        <w:tab w:val="right" w:pos="8838"/>
      </w:tabs>
    </w:pPr>
  </w:style>
  <w:style w:type="character" w:customStyle="1" w:styleId="EncabezadoCar">
    <w:name w:val="Encabezado Car"/>
    <w:basedOn w:val="Fuentedeprrafopredeter"/>
    <w:link w:val="Encabezado"/>
    <w:uiPriority w:val="99"/>
    <w:rsid w:val="00CE040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E040D"/>
    <w:pPr>
      <w:tabs>
        <w:tab w:val="center" w:pos="4419"/>
        <w:tab w:val="right" w:pos="8838"/>
      </w:tabs>
    </w:pPr>
  </w:style>
  <w:style w:type="character" w:customStyle="1" w:styleId="PiedepginaCar">
    <w:name w:val="Pie de página Car"/>
    <w:basedOn w:val="Fuentedeprrafopredeter"/>
    <w:link w:val="Piedepgina"/>
    <w:uiPriority w:val="99"/>
    <w:rsid w:val="00CE040D"/>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2260</Words>
  <Characters>12434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Hernan. Gonzalez  Medina</dc:creator>
  <cp:keywords/>
  <dc:description/>
  <cp:lastModifiedBy>Jorge Horacio Rodriguez</cp:lastModifiedBy>
  <cp:revision>8</cp:revision>
  <cp:lastPrinted>2019-08-06T13:58:00Z</cp:lastPrinted>
  <dcterms:created xsi:type="dcterms:W3CDTF">2019-08-05T14:15:00Z</dcterms:created>
  <dcterms:modified xsi:type="dcterms:W3CDTF">2019-08-06T14:14:00Z</dcterms:modified>
</cp:coreProperties>
</file>